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5" w:rsidRPr="00913E3C" w:rsidRDefault="00913E3C" w:rsidP="00913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проекту 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014BA5" w:rsidRPr="00014BA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</w:t>
      </w:r>
      <w:r w:rsidR="00014BA5" w:rsidRPr="00014BA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территории муниципального района «Чернянский район» Белгородской </w:t>
      </w:r>
      <w:r w:rsidR="00014BA5" w:rsidRPr="00014BA5">
        <w:rPr>
          <w:rFonts w:ascii="Times New Roman" w:hAnsi="Times New Roman" w:cs="Times New Roman"/>
          <w:b/>
          <w:bCs/>
          <w:sz w:val="28"/>
          <w:szCs w:val="28"/>
        </w:rPr>
        <w:br/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7E92" w:rsidRDefault="00014BA5" w:rsidP="00DB0F6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BA5">
        <w:rPr>
          <w:rFonts w:ascii="Times New Roman" w:hAnsi="Times New Roman" w:cs="Times New Roman"/>
          <w:sz w:val="28"/>
          <w:szCs w:val="28"/>
        </w:rPr>
        <w:t xml:space="preserve">В связи с п. 8 «Внести дополнения в Правила благоустройства и провести процедуру по утверждению Правил благоустройства муниципальных образований области в новой редакции» планом мероприятий («дорожная карта») по исполнению администрациями муниципальных районов и городских округов области  перечня поручений Губернатора области по итогам заседания рабочей группы архитектурно-градостроительного Совета области 13.04.2019 г., письмом управленияархитектуры и градостроительства Белгородской области от 01.10.2019 г. </w:t>
      </w:r>
      <w:r w:rsidR="00DB0F61">
        <w:rPr>
          <w:rFonts w:ascii="Times New Roman" w:hAnsi="Times New Roman" w:cs="Times New Roman"/>
          <w:sz w:val="28"/>
          <w:szCs w:val="28"/>
        </w:rPr>
        <w:br/>
      </w:r>
      <w:r w:rsidRPr="00014BA5">
        <w:rPr>
          <w:rFonts w:ascii="Times New Roman" w:hAnsi="Times New Roman" w:cs="Times New Roman"/>
          <w:sz w:val="28"/>
          <w:szCs w:val="28"/>
        </w:rPr>
        <w:t>№ 27/1025исх «О включении стандарта уличного благоустройства в правила благоустройства и территории», в целях улучшения архитектурно-градостроительного облика городского и сельских поселений</w:t>
      </w:r>
      <w:r w:rsidR="00DB0F6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B0F6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14BA5">
        <w:rPr>
          <w:rFonts w:ascii="Times New Roman" w:hAnsi="Times New Roman" w:cs="Times New Roman"/>
          <w:color w:val="000000"/>
          <w:sz w:val="28"/>
          <w:szCs w:val="28"/>
        </w:rPr>
        <w:t>нести изменения в Правила благоустройства территории муниципального района «Чернянский район» Белгородской области,  утвержденные  решением Муниципального Совета от 25.07.2018 г. № 595 «Об утверждении Правил благоустройства территории муниципального района «Чернянск</w:t>
      </w:r>
      <w:r w:rsidR="00DB0F61">
        <w:rPr>
          <w:rFonts w:ascii="Times New Roman" w:hAnsi="Times New Roman" w:cs="Times New Roman"/>
          <w:color w:val="000000"/>
          <w:sz w:val="28"/>
          <w:szCs w:val="28"/>
        </w:rPr>
        <w:t>ий район» Белгородской области».</w:t>
      </w:r>
    </w:p>
    <w:p w:rsid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Настоящие Правила благоустройства территорий муниципальных образований Белгородской области (далее  - Правила) устанавливают единые и обязательные к исполнению требования в сфере благоустройства, обеспечению доступности городской среды (среды населенных пунктов), в том числе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благоустройства, порядок и механизмы общественного участия в процессе благоустройства, порядок составления дендрологических планов.</w:t>
      </w:r>
    </w:p>
    <w:p w:rsid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На сегодняшний день согласно рекомендациям управления архитектуры и градостроительства области необходимо внести следующие изменения в Правила, а именно: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главу 3 раздела II «Проектирование, размещение, содержание и восстановление элементов благоустройства» дополнить частью 3.8 следующего содержания: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A55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3.8. Принципиальные решения по элементам благоустройства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Принципиальные решения по элементам благоустройства для городско</w:t>
      </w:r>
      <w:r w:rsidR="00DA5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поселения 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в соответствии со стандартом уличного благоустройства для городов Белгородской области, утвержденным приказом департамента строительства и транспорта Белгородской области от 15.08.2019 г. №192-пр «Об утверждении Стандарта уличного благоустройства для городов Белгородской области».»;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главу 4  раздела II «Организация освещения территорий муниципальных образований, включая архитектурную подсветку зданий, строений, сооружений» дополнить частью 4.8 следующего содержания: </w:t>
      </w:r>
    </w:p>
    <w:p w:rsidR="00DB0F61" w:rsidRPr="00DA55FD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A55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4.8. Освещение прилегающих территорий объектов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4.8.1. При эксплуатации объектов в вечерне-ночное время основными задачами являются: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уровня освещенности, необходимого для общей ориентации в пространстве (общий свет);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обеспечение безопасности (охранный свет);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архитектурно-художественных качеств среды в вечерне-ночное время;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гармоничная интеграция облика здания с окружающим пространством                с учетом единой световой среды;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декоративно-художественное оформление, создание единого стиля архитектурного комплекса (ландшафтное освещение);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поддержание имиджа объекта.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4.8.2. К наружному освещению прилегающей территории относится: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общее освещение территории;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охранное освещение (дежурное и дополнительное);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маркировочное освещение подъездных путей и парковок;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декоративное ландшафтное освещение.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4.8.3. Нормы освещенности прилегающей территории муниципального образования принимать в соответствии с таблицей 1.</w:t>
      </w:r>
    </w:p>
    <w:p w:rsidR="00DB0F61" w:rsidRPr="00DB0F61" w:rsidRDefault="00DB0F61" w:rsidP="00DB0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4"/>
        <w:gridCol w:w="4721"/>
      </w:tblGrid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Минимальный уровень освещенности, лк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Въезд на территорию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парковки, подъездные пути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Проходы к отдельным корпусам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Хозяйственные площадки, мусоросборники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0F61" w:rsidRPr="00DB0F61" w:rsidTr="00D96A7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Зоны отдыха и культурно-массового обслуживания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F61" w:rsidRPr="00DB0F61" w:rsidRDefault="00DB0F61" w:rsidP="00DB0F6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10»;</w:t>
            </w:r>
          </w:p>
        </w:tc>
      </w:tr>
    </w:tbl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главу 6 раздела II «Размещение информации на территории муниципальных образований, в том числе установки указателей, с наименованием улиц и номерами домов, вывесок» изложить в редакции</w:t>
      </w:r>
      <w:r w:rsidR="00C05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</w:t>
      </w:r>
      <w:r w:rsidR="00C05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ациями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</w:t>
      </w:r>
      <w:r w:rsidR="00C052FB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архитектуры и градостроительства области, а именно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«Глава 6. Размещение и содержание информационных конструкций на территории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в свою очередь 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включает в себя: 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сновные понятия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, в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иды и 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типы информационных конструкций (у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казатели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вывески, таблички, и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нформационные стенды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), а также 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бщие требования</w:t>
      </w:r>
      <w:r w:rsidR="006A410F"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размещения информационных конструкци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й, их размеров и иных параметров, 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бщие требов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 к вывескам и их размещению, требования к настенным вывескам, требования к консольным вывескам, требования к крышным вывескам, требования к витринным вывескам, требования к уникальным вывескам, требования к меню, т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ребова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к отдельно стоящим вывескам, требования к табличкам, т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ования к информационным стендам, о</w:t>
      </w:r>
      <w:r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собенности размещения информационных конструкций в соответствии с дизайн-проектом</w:t>
      </w:r>
      <w:r w:rsidR="006A410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40FC0" w:rsidRDefault="00E40FC0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B0F61" w:rsidRPr="00DB0F61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 8 раздела IV «Архитектурно-художественное регулирование внешнего облика элементов благоустройства» изложить в следующей редакции: «8. Разработанная органом архитектуры и градостроительства администрации Чернянского района архитектурно-художественная концепция подлежит согласованию с региональным органом власти (управление архитектуры и градостроительства области) в соответствии с графиком разработки, утверждения и реализации архитектурно-художественных концепций (АХК) улиц территории Чернянского района, после чего утверждается постановлением администрации Чернянского района с учетом выявления мнения населения соответствующей территории (путем проведения собрания граждан). Для вновь застраиваемой территории выявление мн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 населения не обязательно.». </w:t>
      </w:r>
    </w:p>
    <w:p w:rsidR="00DB0F61" w:rsidRDefault="00E40FC0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Таким образом, внесение вышеуказанных изменений в Правила направлено на совершенствование архитектурно-градостроительный облика как городского и сельских поселений, так и всего муниципального образования в целом.</w:t>
      </w:r>
    </w:p>
    <w:p w:rsidR="00D357EA" w:rsidRDefault="00D357EA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1402" w:type="dxa"/>
        <w:tblLook w:val="04A0"/>
      </w:tblPr>
      <w:tblGrid>
        <w:gridCol w:w="3936"/>
        <w:gridCol w:w="4110"/>
        <w:gridCol w:w="3356"/>
      </w:tblGrid>
      <w:tr w:rsidR="00D357EA" w:rsidRPr="00D357EA" w:rsidTr="00D96A7E">
        <w:trPr>
          <w:trHeight w:val="3641"/>
        </w:trPr>
        <w:tc>
          <w:tcPr>
            <w:tcW w:w="3936" w:type="dxa"/>
          </w:tcPr>
          <w:p w:rsidR="00D357EA" w:rsidRPr="00D357EA" w:rsidRDefault="00D357EA" w:rsidP="00D3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главы администрации Чернянского района</w:t>
            </w:r>
          </w:p>
          <w:p w:rsidR="00D357EA" w:rsidRPr="00D357EA" w:rsidRDefault="00D357EA" w:rsidP="00D3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реализации проектов и программ в строительстве и градостроительной деятельности</w:t>
            </w: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</w:tcPr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7EA" w:rsidRPr="00D357EA" w:rsidRDefault="00D357EA" w:rsidP="00D357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С.А.Морозов</w:t>
            </w:r>
          </w:p>
          <w:p w:rsidR="00D357EA" w:rsidRPr="00D357EA" w:rsidRDefault="00D357EA" w:rsidP="00D3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357EA" w:rsidRDefault="00D357EA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0F61" w:rsidRPr="00DB0F61" w:rsidRDefault="00DB0F61" w:rsidP="00DB0F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0F61" w:rsidRPr="00014BA5" w:rsidRDefault="00DB0F61" w:rsidP="00DB0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F61" w:rsidRPr="00014BA5" w:rsidSect="0032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C6488"/>
    <w:rsid w:val="00014BA5"/>
    <w:rsid w:val="00325684"/>
    <w:rsid w:val="00547E92"/>
    <w:rsid w:val="006A410F"/>
    <w:rsid w:val="007D5709"/>
    <w:rsid w:val="008622CC"/>
    <w:rsid w:val="00913E3C"/>
    <w:rsid w:val="00C052FB"/>
    <w:rsid w:val="00D357EA"/>
    <w:rsid w:val="00DA55FD"/>
    <w:rsid w:val="00DB0F61"/>
    <w:rsid w:val="00DC6488"/>
    <w:rsid w:val="00E4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2019-11-22T05:45:00Z</dcterms:created>
  <dcterms:modified xsi:type="dcterms:W3CDTF">2019-11-22T05:45:00Z</dcterms:modified>
</cp:coreProperties>
</file>