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D" w:rsidRDefault="00973214">
      <w:pPr>
        <w:pStyle w:val="af4"/>
        <w:ind w:firstLine="0"/>
        <w:jc w:val="center"/>
        <w:rPr>
          <w:b/>
          <w:bCs/>
          <w:sz w:val="24"/>
          <w:szCs w:val="24"/>
        </w:rPr>
      </w:pPr>
      <w:bookmarkStart w:id="0" w:name="_Hlk157608069"/>
      <w:r>
        <w:rPr>
          <w:b/>
          <w:bCs/>
          <w:sz w:val="24"/>
          <w:szCs w:val="24"/>
        </w:rPr>
        <w:t>БЕЛГОРОДСКАЯ ОБЛАСТЬ</w:t>
      </w:r>
    </w:p>
    <w:p w:rsidR="0066623D" w:rsidRDefault="00973214">
      <w:pPr>
        <w:pStyle w:val="af4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ЧЕРНЯНСКИЙ РАЙОН</w:t>
      </w:r>
    </w:p>
    <w:p w:rsidR="0066623D" w:rsidRDefault="0066623D">
      <w:pPr>
        <w:pStyle w:val="af4"/>
        <w:ind w:firstLine="0"/>
        <w:jc w:val="center"/>
        <w:rPr>
          <w:b/>
          <w:bCs/>
          <w:sz w:val="24"/>
          <w:szCs w:val="24"/>
        </w:rPr>
      </w:pPr>
      <w:r w:rsidRPr="006662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</w:p>
    <w:p w:rsidR="0066623D" w:rsidRDefault="00973214">
      <w:pPr>
        <w:pStyle w:val="af4"/>
        <w:ind w:firstLine="0"/>
        <w:jc w:val="center"/>
      </w:pPr>
      <w:r>
        <w:rPr>
          <w:b/>
          <w:sz w:val="24"/>
          <w:szCs w:val="24"/>
        </w:rPr>
        <w:t>ЗЕМСКОЕ СОБРАНИЕ</w:t>
      </w:r>
    </w:p>
    <w:p w:rsidR="0066623D" w:rsidRDefault="00973214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КОЧЕГУРЕНСКОГО СЕЛЬСКОГО ПОСЕЛЕНИЯ</w:t>
      </w:r>
    </w:p>
    <w:p w:rsidR="0066623D" w:rsidRDefault="00973214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"ЧЕРНЯНСКИЙ РАЙОН"</w:t>
      </w:r>
    </w:p>
    <w:p w:rsidR="0066623D" w:rsidRDefault="00973214">
      <w:pPr>
        <w:pStyle w:val="af4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66623D" w:rsidRDefault="0066623D">
      <w:pPr>
        <w:pStyle w:val="af4"/>
        <w:ind w:firstLine="0"/>
        <w:rPr>
          <w:b/>
          <w:bCs/>
          <w:sz w:val="24"/>
          <w:szCs w:val="24"/>
        </w:rPr>
      </w:pPr>
    </w:p>
    <w:p w:rsidR="0066623D" w:rsidRDefault="0066623D">
      <w:pPr>
        <w:pStyle w:val="af4"/>
        <w:ind w:firstLine="0"/>
        <w:rPr>
          <w:b/>
          <w:bCs/>
          <w:sz w:val="24"/>
          <w:szCs w:val="24"/>
        </w:rPr>
      </w:pPr>
    </w:p>
    <w:p w:rsidR="0066623D" w:rsidRDefault="00973214">
      <w:pPr>
        <w:pStyle w:val="af4"/>
        <w:ind w:firstLine="0"/>
        <w:jc w:val="center"/>
        <w:rPr>
          <w:b/>
        </w:rPr>
      </w:pPr>
      <w:r>
        <w:rPr>
          <w:b/>
        </w:rPr>
        <w:t>Р Е Ш Е Н И Е</w:t>
      </w:r>
    </w:p>
    <w:p w:rsidR="0066623D" w:rsidRDefault="00973214">
      <w:pPr>
        <w:pStyle w:val="af4"/>
        <w:ind w:firstLine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с. Кочегуры</w:t>
      </w:r>
    </w:p>
    <w:p w:rsidR="0066623D" w:rsidRDefault="0066623D">
      <w:pPr>
        <w:pStyle w:val="af4"/>
        <w:ind w:firstLine="0"/>
        <w:jc w:val="center"/>
        <w:rPr>
          <w:b/>
          <w:bCs/>
          <w:sz w:val="32"/>
          <w:szCs w:val="32"/>
        </w:rPr>
      </w:pPr>
    </w:p>
    <w:p w:rsidR="0066623D" w:rsidRDefault="0066623D">
      <w:pPr>
        <w:pStyle w:val="af4"/>
        <w:ind w:firstLine="567"/>
        <w:rPr>
          <w:b/>
          <w:bCs/>
          <w:sz w:val="32"/>
          <w:szCs w:val="32"/>
        </w:rPr>
      </w:pPr>
    </w:p>
    <w:p w:rsidR="0066623D" w:rsidRDefault="00973214">
      <w:pPr>
        <w:pStyle w:val="af4"/>
        <w:ind w:firstLine="0"/>
        <w:rPr>
          <w:b/>
          <w:bCs/>
        </w:rPr>
      </w:pPr>
      <w:bookmarkStart w:id="1" w:name="_Hlk157608095"/>
      <w:r>
        <w:rPr>
          <w:b/>
          <w:bCs/>
        </w:rPr>
        <w:t>«13» февраля</w:t>
      </w:r>
      <w:r w:rsidR="001D1688">
        <w:rPr>
          <w:b/>
          <w:bCs/>
        </w:rPr>
        <w:t xml:space="preserve"> </w:t>
      </w:r>
      <w:r>
        <w:rPr>
          <w:b/>
          <w:bCs/>
        </w:rPr>
        <w:t xml:space="preserve">2024 года                      </w:t>
      </w:r>
      <w:r w:rsidR="001D1688">
        <w:rPr>
          <w:b/>
          <w:bCs/>
        </w:rPr>
        <w:t xml:space="preserve">                                                  </w:t>
      </w:r>
      <w:r>
        <w:rPr>
          <w:b/>
          <w:bCs/>
        </w:rPr>
        <w:t>№ 30</w:t>
      </w:r>
    </w:p>
    <w:p w:rsidR="0066623D" w:rsidRDefault="0066623D">
      <w:pPr>
        <w:pStyle w:val="af4"/>
        <w:ind w:firstLine="567"/>
        <w:rPr>
          <w:b/>
        </w:rPr>
      </w:pPr>
    </w:p>
    <w:p w:rsidR="0066623D" w:rsidRDefault="0066623D">
      <w:pPr>
        <w:pStyle w:val="af4"/>
        <w:ind w:firstLine="567"/>
        <w:rPr>
          <w:b/>
        </w:rPr>
      </w:pPr>
    </w:p>
    <w:p w:rsidR="0066623D" w:rsidRDefault="00973214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б утверждении Положений о выплате единовременных пособий, </w:t>
      </w:r>
    </w:p>
    <w:p w:rsidR="0066623D" w:rsidRDefault="00973214">
      <w:pPr>
        <w:pStyle w:val="af4"/>
        <w:ind w:firstLine="0"/>
        <w:jc w:val="center"/>
        <w:rPr>
          <w:b/>
          <w:bCs/>
        </w:rPr>
      </w:pPr>
      <w:r>
        <w:rPr>
          <w:b/>
          <w:bCs/>
        </w:rPr>
        <w:t>премий и установлении доплат работникам органов местного самоуправления Кочегуренского сельского поселения муниципального района «Чернянский район» Белгородской области</w:t>
      </w:r>
    </w:p>
    <w:bookmarkEnd w:id="1"/>
    <w:p w:rsidR="0066623D" w:rsidRDefault="0066623D">
      <w:pPr>
        <w:pStyle w:val="af4"/>
        <w:ind w:firstLine="567"/>
      </w:pPr>
    </w:p>
    <w:p w:rsidR="0066623D" w:rsidRDefault="0066623D">
      <w:pPr>
        <w:pStyle w:val="af4"/>
        <w:ind w:firstLine="567"/>
      </w:pPr>
    </w:p>
    <w:p w:rsidR="0066623D" w:rsidRDefault="00973214">
      <w:pPr>
        <w:pStyle w:val="af8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соответствии с положения</w:t>
      </w:r>
      <w:r>
        <w:rPr>
          <w:color w:val="000000"/>
          <w:sz w:val="28"/>
          <w:szCs w:val="28"/>
          <w:highlight w:val="white"/>
        </w:rPr>
        <w:t>ми Трудового кодекса Российской Федерации, Федерального закона от 02.03.2007 г. № 25-ФЗ «О муниципальной службе в Российской Федерации», 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организации муниципальной службы в Белгородской обл</w:t>
      </w:r>
      <w:r>
        <w:rPr>
          <w:color w:val="000000"/>
          <w:sz w:val="28"/>
          <w:szCs w:val="28"/>
        </w:rPr>
        <w:t>асти», руководствуясь Уставом Кочегуренского сельского поселения муниципального района «Чернянский район» Белгородской области,</w:t>
      </w:r>
      <w:r>
        <w:rPr>
          <w:bCs/>
          <w:sz w:val="28"/>
          <w:szCs w:val="28"/>
        </w:rPr>
        <w:t xml:space="preserve"> земское собрание Кочегуренского сельского поселения</w:t>
      </w:r>
      <w:r w:rsidR="001D1688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1D1688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Утвердить прилагаемые: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за высокие показате</w:t>
      </w:r>
      <w:r>
        <w:rPr>
          <w:rFonts w:ascii="Times New Roman" w:hAnsi="Times New Roman"/>
          <w:color w:val="000000"/>
          <w:sz w:val="28"/>
          <w:szCs w:val="28"/>
        </w:rPr>
        <w:t>ли в работе и в связи с юбилейными датами работника (приложение 2);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об установлении доплаты за исполнение должностных обязанностей на период отсутствия основного работника (приложение 3);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премии в связи с профессиональными праздниками (приложение 4);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Положение о выплате единовременной денежной премии в связи с поощрениями Губернатора Белгородской области (приложение 5).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путем вывешив</w:t>
      </w:r>
      <w:r>
        <w:rPr>
          <w:rFonts w:ascii="Times New Roman" w:hAnsi="Times New Roman"/>
          <w:sz w:val="28"/>
          <w:szCs w:val="28"/>
        </w:rPr>
        <w:t>ания в общедоступных местах, определенных решением земского собрания Кочегуренского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, разместить на официальном сайте органов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самоуправления Кочегуренского сельского </w:t>
      </w:r>
      <w:r>
        <w:rPr>
          <w:rFonts w:ascii="Times New Roman" w:hAnsi="Times New Roman"/>
          <w:sz w:val="28"/>
          <w:szCs w:val="28"/>
        </w:rPr>
        <w:t>поселения в сети Интернет (адрес сайта: http://kochegury-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.ru).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Ввести в действие настоящее решение со дня его официального обнародования.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за выполнением настоящего решения оставляю за собой.</w:t>
      </w:r>
    </w:p>
    <w:p w:rsidR="0066623D" w:rsidRDefault="0066623D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6623D" w:rsidRDefault="0066623D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6623D" w:rsidRDefault="0066623D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6623D" w:rsidRDefault="0097321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Кочегуренского</w:t>
      </w:r>
    </w:p>
    <w:p w:rsidR="0066623D" w:rsidRDefault="0097321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</w:t>
      </w:r>
      <w:r>
        <w:rPr>
          <w:rFonts w:ascii="Times New Roman" w:hAnsi="Times New Roman"/>
          <w:b/>
          <w:sz w:val="28"/>
          <w:szCs w:val="28"/>
        </w:rPr>
        <w:t xml:space="preserve">ого поселения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С.Н. Пешеханов</w:t>
      </w:r>
    </w:p>
    <w:p w:rsidR="0066623D" w:rsidRDefault="0066623D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6623D" w:rsidRDefault="0066623D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0" w:lineRule="atLeast"/>
        <w:ind w:left="566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66623D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Кочегуренского сельского поселения муниципального района «Чернянский район» Белгородской области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13.02.2024 г. №</w:t>
      </w:r>
      <w:r>
        <w:rPr>
          <w:rFonts w:ascii="Times New Roman" w:hAnsi="Times New Roman"/>
          <w:bCs/>
          <w:sz w:val="24"/>
          <w:szCs w:val="24"/>
        </w:rPr>
        <w:t xml:space="preserve"> 30</w:t>
      </w:r>
    </w:p>
    <w:p w:rsidR="0066623D" w:rsidRDefault="0066623D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единовременного пособия за безупречную и эффективную трудовую деятельность при увольнении работника в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связи с выходом на пенсию</w:t>
      </w:r>
    </w:p>
    <w:p w:rsidR="0066623D" w:rsidRDefault="0066623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выплате единовременного пособия за безупречную и эффект</w:t>
      </w:r>
      <w:r>
        <w:rPr>
          <w:rFonts w:ascii="Times New Roman" w:hAnsi="Times New Roman"/>
          <w:color w:val="000000"/>
          <w:sz w:val="28"/>
          <w:szCs w:val="28"/>
        </w:rPr>
        <w:t>ивную трудовую деятельность при увольнении работника в связи с выходом на пенсию (далее - Положение) разработано в соответствии с Трудовым кодексом Российской Федерации и устанавливает порядок и условия выплаты единовременного пособия за безупречную и эффе</w:t>
      </w:r>
      <w:r>
        <w:rPr>
          <w:rFonts w:ascii="Times New Roman" w:hAnsi="Times New Roman"/>
          <w:color w:val="000000"/>
          <w:sz w:val="28"/>
          <w:szCs w:val="28"/>
        </w:rPr>
        <w:t>ктивную трудовую деятельность при увольнении работника в связи с его выходом на пенсию.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1.2. Настоящее Положение распространяется на работников органов местного самоуправления Кочегуренского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ородской области (далее – сельское поселение),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>исанием, работающих по основному месту работы.</w:t>
      </w:r>
    </w:p>
    <w:p w:rsidR="0066623D" w:rsidRDefault="0066623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</w:p>
    <w:p w:rsidR="0066623D" w:rsidRDefault="0097321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установления и выплаты</w:t>
      </w:r>
    </w:p>
    <w:p w:rsidR="0066623D" w:rsidRDefault="0066623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 Единовременное пособие за безупречную и эффективную трудо</w:t>
      </w:r>
      <w:r>
        <w:rPr>
          <w:rFonts w:ascii="Times New Roman" w:hAnsi="Times New Roman"/>
          <w:color w:val="000000"/>
          <w:sz w:val="28"/>
          <w:szCs w:val="28"/>
        </w:rPr>
        <w:t>вую деятельность при увольнении работника в связи с выходом на пенсию (далее – единовременное пособие) выплачивается работникам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выплате единовременного пособия и его конкретных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>ого пособия не может превышать 10 000 (десять тысяч) рублей.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>2.3. Выплата единовременного пособия работникам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осуществляется за счет средств фонда оплаты труда администрации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земского соб</w:t>
      </w:r>
      <w:r>
        <w:rPr>
          <w:rFonts w:ascii="Times New Roman" w:hAnsi="Times New Roman"/>
          <w:color w:val="000000"/>
          <w:sz w:val="28"/>
          <w:szCs w:val="28"/>
        </w:rPr>
        <w:t>рания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Выплата единовременного пособия работникам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производится на основании распоряжения администрации сельского поселения (для работников администрации сельского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поселения), </w:t>
      </w:r>
      <w:r>
        <w:rPr>
          <w:rFonts w:ascii="Times New Roman" w:hAnsi="Times New Roman"/>
          <w:color w:val="000000" w:themeColor="text1"/>
          <w:sz w:val="28"/>
          <w:szCs w:val="28"/>
        </w:rPr>
        <w:t>на ос</w:t>
      </w:r>
      <w:r>
        <w:rPr>
          <w:rFonts w:ascii="Times New Roman" w:hAnsi="Times New Roman"/>
          <w:color w:val="000000" w:themeColor="text1"/>
          <w:sz w:val="28"/>
          <w:szCs w:val="28"/>
        </w:rPr>
        <w:t>новании распоряжения главы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(для работников земского собрания сельского поселения)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Единовременное пособие устанавливается при увольнении с замещаемой (занимаемой) должности работника, достигшего пенсионного воз</w:t>
      </w:r>
      <w:r>
        <w:rPr>
          <w:rFonts w:ascii="Times New Roman" w:hAnsi="Times New Roman"/>
          <w:color w:val="000000"/>
          <w:sz w:val="28"/>
          <w:szCs w:val="28"/>
        </w:rPr>
        <w:t>раста, имеющего стаж работы в органах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не мен</w:t>
      </w:r>
      <w:r>
        <w:rPr>
          <w:rFonts w:ascii="Times New Roman" w:hAnsi="Times New Roman"/>
          <w:color w:val="000000"/>
          <w:sz w:val="28"/>
          <w:szCs w:val="28"/>
        </w:rPr>
        <w:t>ее 10 лет.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3.2. Единовременное пособие выплачивается конкретному работнику и носит единовременный характер.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Контроль за соблюдением пор</w:t>
      </w:r>
      <w:r>
        <w:rPr>
          <w:rFonts w:ascii="Times New Roman" w:hAnsi="Times New Roman"/>
          <w:color w:val="000000"/>
          <w:sz w:val="28"/>
          <w:szCs w:val="28"/>
        </w:rPr>
        <w:t xml:space="preserve">ядка и условий выплаты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делопроизводства(в случае выплаты пособия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</w:t>
      </w:r>
      <w:r>
        <w:rPr>
          <w:rFonts w:ascii="Times New Roman" w:hAnsi="Times New Roman"/>
          <w:sz w:val="28"/>
          <w:szCs w:val="28"/>
        </w:rPr>
        <w:t>ае выплаты пособия земским собранием сельского поселения).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единовременного 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>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ии пр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66623D" w:rsidRDefault="0066623D">
      <w:pPr>
        <w:spacing w:after="0"/>
        <w:jc w:val="center"/>
        <w:rPr>
          <w:rFonts w:ascii="Times New Roman" w:hAnsi="Times New Roman"/>
        </w:rPr>
      </w:pPr>
    </w:p>
    <w:p w:rsidR="0066623D" w:rsidRDefault="0066623D">
      <w:pPr>
        <w:spacing w:after="0"/>
        <w:rPr>
          <w:rFonts w:ascii="Times New Roman" w:hAnsi="Times New Roman"/>
          <w:sz w:val="24"/>
          <w:szCs w:val="24"/>
        </w:rPr>
      </w:pPr>
    </w:p>
    <w:p w:rsidR="0066623D" w:rsidRDefault="0066623D">
      <w:pPr>
        <w:spacing w:after="0"/>
        <w:rPr>
          <w:rFonts w:ascii="Times New Roman" w:hAnsi="Times New Roman"/>
          <w:b/>
          <w:bCs/>
          <w:i/>
          <w:color w:val="FF0000"/>
          <w:sz w:val="24"/>
          <w:szCs w:val="24"/>
          <w:highlight w:val="red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Кочегуренского сельского поселения муниципального района «Чернянский район» Белгородской области</w:t>
      </w:r>
    </w:p>
    <w:p w:rsidR="0066623D" w:rsidRDefault="009732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13.02.2024 г. № 30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высокие показатели в работе и в связи 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 юбилейными датами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аботника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 выплате премии за высокие показатели в работе и в связи с юбилейными датами работника (далее – Положение) разработано в соответствии с Трудовым кодексом Российской Федерации, уст</w:t>
      </w:r>
      <w:r>
        <w:rPr>
          <w:rFonts w:ascii="Times New Roman" w:hAnsi="Times New Roman"/>
          <w:color w:val="000000"/>
          <w:sz w:val="28"/>
          <w:szCs w:val="28"/>
        </w:rPr>
        <w:t xml:space="preserve">анавливает порядок и условия выплаты премии за высокие показатели в работе и в связи с юбилейными датами работника (далее - премия) работникам органов местного самоуправления Кочегуренского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родской области (далее – сельское поселение).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замещающих (занимающих) должности в соответствии со штатным расписанием, работающих по основному месту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работы.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 своей деятельности, поддержания на на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длежащем уровне квалификации и профессиональных навыков работников, качественного выполнения должностных обязанностей.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Премия в связи с юбилейными датами работника устанавливается в целях поздравления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1.4. В настоящем Положении под премиями след</w:t>
      </w:r>
      <w:r>
        <w:rPr>
          <w:rFonts w:ascii="Times New Roman" w:hAnsi="Times New Roman"/>
          <w:color w:val="000000"/>
          <w:sz w:val="28"/>
          <w:szCs w:val="28"/>
        </w:rPr>
        <w:t>ует понимать выплату работникам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денежных сумм сверх размера заработной платы, включающей должностной оклад и надбавки, </w:t>
      </w:r>
      <w:r w:rsidR="001D168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</w:t>
      </w:r>
      <w:r>
        <w:rPr>
          <w:rFonts w:ascii="Times New Roman" w:eastAsia="PT Serif" w:hAnsi="Times New Roman"/>
          <w:sz w:val="28"/>
          <w:szCs w:val="28"/>
          <w:highlight w:val="white"/>
        </w:rPr>
        <w:t>страции 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ения, об оплате труда работников, занимающих должности, не являющиеся должностями муниципальной службы администрации сельского поселения.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2. Порядок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2.1. Премирование работников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лях усиления материальной заинтересованности в повышении эффективности их деятельности.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осуществляется при наличии денежны</w:t>
      </w:r>
      <w:r>
        <w:rPr>
          <w:rFonts w:ascii="Times New Roman" w:hAnsi="Times New Roman"/>
          <w:color w:val="000000"/>
          <w:sz w:val="28"/>
          <w:szCs w:val="28"/>
        </w:rPr>
        <w:t>х средств, которые могут быть израсходо</w:t>
      </w:r>
      <w:r>
        <w:rPr>
          <w:rFonts w:ascii="Times New Roman" w:hAnsi="Times New Roman"/>
          <w:color w:val="000000" w:themeColor="text1"/>
          <w:sz w:val="28"/>
          <w:szCs w:val="28"/>
        </w:rPr>
        <w:t>ваны на материальное стимулирование без ущерба для основной деятельности соответствующего органа местного самоуправления - администрации сельского поселения, земского собрания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Решение о выпла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те премии и ее конкретных размерах принимает руководитель органа местного самоуправления (глава администрации сельского поселения или глава сельского поселения) в отношении соответствующего работника в зависимости от трудового вклада работника.</w:t>
      </w:r>
    </w:p>
    <w:p w:rsidR="0066623D" w:rsidRDefault="00973214">
      <w:pPr>
        <w:tabs>
          <w:tab w:val="left" w:pos="37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азмер прем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ии не может превышать 5 000 (пять тысяч) рублей.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осуществляется из средств фондов оплаты труда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в которых соответствующие ра</w:t>
      </w:r>
      <w:r>
        <w:rPr>
          <w:rFonts w:ascii="Times New Roman" w:hAnsi="Times New Roman"/>
          <w:color w:val="000000"/>
          <w:sz w:val="28"/>
          <w:szCs w:val="28"/>
        </w:rPr>
        <w:t>ботники замещают (занимают) должности</w:t>
      </w:r>
      <w:r>
        <w:rPr>
          <w:rFonts w:ascii="Times New Roman" w:hAnsi="Times New Roman"/>
          <w:sz w:val="28"/>
          <w:szCs w:val="28"/>
        </w:rPr>
        <w:t xml:space="preserve"> (из средств фондов оплаты труда администрации сельского поселения, из средств фонда оплаты труда земского собрания сельского поселения).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 Премирование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роизводится на основании распоряжений администрации сельского поселения, 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главы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Условия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Премирование может осуществл</w:t>
      </w:r>
      <w:r>
        <w:rPr>
          <w:rFonts w:ascii="Times New Roman" w:hAnsi="Times New Roman"/>
          <w:color w:val="000000"/>
          <w:sz w:val="28"/>
          <w:szCs w:val="28"/>
        </w:rPr>
        <w:t xml:space="preserve">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Премии выплачиваются работникам в зависимости от их трудового вклада в деятельность, достижения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работником определенного настоящим Положением возраста. 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/>
          <w:sz w:val="28"/>
          <w:szCs w:val="28"/>
        </w:rPr>
        <w:t xml:space="preserve"> 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подго</w:t>
      </w:r>
      <w:r>
        <w:rPr>
          <w:rFonts w:ascii="Times New Roman" w:hAnsi="Times New Roman"/>
          <w:sz w:val="28"/>
          <w:szCs w:val="28"/>
        </w:rPr>
        <w:t>тавливает письмо, характеристику на лицо, представляемое к премированию, ходатайство о премировании. Глава администрации сельского поселения для работников администрации сельского поселения самостоятельно может инициировать ходатайство о премировании в отн</w:t>
      </w:r>
      <w:r>
        <w:rPr>
          <w:rFonts w:ascii="Times New Roman" w:hAnsi="Times New Roman"/>
          <w:sz w:val="28"/>
          <w:szCs w:val="28"/>
        </w:rPr>
        <w:t>ошении лиц, представляемых к премированию.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  <w:r>
        <w:rPr>
          <w:rFonts w:ascii="Times New Roman" w:hAnsi="Times New Roman"/>
          <w:sz w:val="28"/>
          <w:szCs w:val="28"/>
        </w:rPr>
        <w:t xml:space="preserve">Для работников земского собрания сельского поселения ходатайство о премировании председателю земского собрания сельского поселения могут вносить работники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</w:t>
      </w:r>
      <w:r>
        <w:rPr>
          <w:rFonts w:ascii="Times New Roman" w:eastAsia="Arial" w:hAnsi="Times New Roman"/>
          <w:color w:val="000000"/>
          <w:sz w:val="28"/>
          <w:szCs w:val="28"/>
        </w:rPr>
        <w:t>ь главы сельского поселения</w:t>
      </w:r>
      <w:r>
        <w:rPr>
          <w:rFonts w:ascii="Times New Roman" w:hAnsi="Times New Roman"/>
          <w:sz w:val="28"/>
          <w:szCs w:val="28"/>
        </w:rPr>
        <w:t>, направляя письмо и характеристику на лицо, представляемое к премированию. Глава сельского поселения для работников земского собрания самостоятельно может инициировать ходатайство о премировании в отношении лиц, представляемых к</w:t>
      </w:r>
      <w:r>
        <w:rPr>
          <w:rFonts w:ascii="Times New Roman" w:hAnsi="Times New Roman"/>
          <w:sz w:val="28"/>
          <w:szCs w:val="28"/>
        </w:rPr>
        <w:t xml:space="preserve"> премированию.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darkYellow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делопроизводства(в случае выплаты премии администраци</w:t>
      </w:r>
      <w:r>
        <w:rPr>
          <w:rFonts w:ascii="Times New Roman" w:hAnsi="Times New Roman"/>
          <w:color w:val="000000"/>
          <w:sz w:val="28"/>
          <w:szCs w:val="28"/>
        </w:rPr>
        <w:t>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премии земским собранием сельского поселения).</w:t>
      </w: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</w:t>
      </w:r>
      <w:r>
        <w:rPr>
          <w:rFonts w:ascii="Times New Roman" w:hAnsi="Times New Roman"/>
          <w:sz w:val="28"/>
          <w:szCs w:val="28"/>
        </w:rPr>
        <w:t>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Копии правовых </w:t>
      </w:r>
      <w:r>
        <w:rPr>
          <w:rFonts w:ascii="Times New Roman" w:hAnsi="Times New Roman"/>
          <w:sz w:val="28"/>
          <w:szCs w:val="28"/>
        </w:rPr>
        <w:t>актов о выплате премии органами местного самоуправления</w:t>
      </w:r>
      <w:r w:rsidR="001D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направляются в управление финансов и бюджетной политики администрации муниципального района «Чернянский район» Белгородской области.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66623D">
      <w:pPr>
        <w:tabs>
          <w:tab w:val="left" w:pos="3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Кочегуренского сельского поселения муниципального района «Чернянский район» Белгородской области</w:t>
      </w:r>
    </w:p>
    <w:p w:rsidR="0066623D" w:rsidRDefault="00973214">
      <w:pPr>
        <w:tabs>
          <w:tab w:val="left" w:pos="37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13.02.2024 г. № 30</w:t>
      </w:r>
    </w:p>
    <w:p w:rsidR="0066623D" w:rsidRDefault="006662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денежной доплаты за исполнение должностных обязанностей на период отс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утствия основного работника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 Положение об установлении денежной доплаты за исполнение должностных обязанностей на период отсутствия основного работника (далее - Положение) работникам органов местного самоуправления Кочегу</w:t>
      </w:r>
      <w:r>
        <w:rPr>
          <w:rFonts w:ascii="Times New Roman" w:hAnsi="Times New Roman"/>
          <w:color w:val="000000"/>
          <w:sz w:val="28"/>
          <w:szCs w:val="28"/>
        </w:rPr>
        <w:t xml:space="preserve">ренского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 разработано в соответствии со статьей 151 Трудового кодекса Российской Федерации и определяет порядок и условия установления и выплаты д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енежной доплаты за совмещение профессий (должностей), увеличение объема работы или исполнение должностных обязанностей на период временного отсутствия основного работника (далее – доплата)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Отсу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тствие основного работника подразумевает нахождение его в отпуске, длительной командировке, болезнь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Доплата производится в целях обеспечения материального вознаграждения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поселения, 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исп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олнение обязанностей временно отсутствующего работника без освобождения от должностных обязанностей, определенных трудовым договором.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нимающих дол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жности в соответствии со штатным расписанием, работающих по основному месту работы.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2.1. Установление доплаты работникам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из денежных средств, которые могут быть израсходованы на материальное стимулирование без ущерба для основной деятельности органов местного самоуправления сельского поселен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ия, дополнительной работы по совмещаемой должности (профессии), устана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размер доплаты определяется распоряжениями администрации сельского поселения, главы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</w:rPr>
        <w:t>органа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льского поселения должностных обязан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ностей временно отсутствующего работника.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Необходимым условием для установления доплаты является исполнение работником должностных обязанностей основного работника в период его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временного отсутствия без освобождения от должностных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обязанностей, определенных трудовым договором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В случае временного отсутствия работника в связи с убытием его в отпуск, ходатайство о необходимости производить доплату работнику, выполняющему должностные обязанности временно отсутствующего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главой сельского поселения - в зависимости от места работы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случае временного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отсутствия работника в связи с убытием его в отпуск, командировку, а также в связи с временной нетрудоспособностью, указание о необходимости производить доплату работнику, выполняющему должностные обязанности временно отсутствующего работника, излагается 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соответству</w:t>
      </w:r>
      <w:r>
        <w:rPr>
          <w:rFonts w:ascii="Times New Roman" w:hAnsi="Times New Roman"/>
          <w:color w:val="000000"/>
          <w:sz w:val="28"/>
          <w:szCs w:val="28"/>
        </w:rPr>
        <w:t>ющих распоряжениях администрации сельского поселения, главы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сельского поселения производится на основании распоряжений администрации сельского поселения,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- в зависимости от места работы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3.4. В распоряжении,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>тельно указывается период, за который работнику устанавливается доплата.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Ко</w:t>
      </w:r>
      <w:r>
        <w:rPr>
          <w:rFonts w:ascii="Times New Roman" w:hAnsi="Times New Roman"/>
          <w:color w:val="000000"/>
          <w:sz w:val="28"/>
          <w:szCs w:val="28"/>
        </w:rPr>
        <w:t xml:space="preserve">нтроль за соблюдением порядка и условий выплаты доплаты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 случае выплаты доплаты администрацией сельского поселения), главой</w:t>
      </w:r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(в случае выплаты доплаты земским собранием сельского поселения).</w:t>
      </w: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</w:t>
      </w:r>
      <w:r>
        <w:rPr>
          <w:rFonts w:ascii="Times New Roman" w:hAnsi="Times New Roman"/>
          <w:sz w:val="28"/>
          <w:szCs w:val="28"/>
        </w:rPr>
        <w:t>ествляющее ведение бюджетного (бухгалтерского) учета и бюджетной (бухгалтерской) отчетности органов местного самоуправления сельского поселения на основании соответствующего соглашения.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</w:t>
      </w:r>
      <w:r>
        <w:rPr>
          <w:rFonts w:ascii="Times New Roman" w:hAnsi="Times New Roman"/>
          <w:color w:val="000000"/>
          <w:sz w:val="28"/>
          <w:szCs w:val="28"/>
        </w:rPr>
        <w:t>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jc w:val="center"/>
        <w:rPr>
          <w:rFonts w:ascii="Times New Roman" w:hAnsi="Times New Roman"/>
        </w:rPr>
      </w:pP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Кочегуренского сельского поселения муниципального района «Чернянский район» Белгородской области</w:t>
      </w:r>
    </w:p>
    <w:p w:rsidR="0066623D" w:rsidRDefault="0097321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от 13.02.2024 г. № 30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выплате премии в связи с профессиональными праздниками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</w:t>
      </w:r>
      <w:r>
        <w:rPr>
          <w:rFonts w:ascii="Times New Roman" w:hAnsi="Times New Roman"/>
          <w:color w:val="000000"/>
          <w:sz w:val="28"/>
          <w:szCs w:val="28"/>
        </w:rPr>
        <w:t xml:space="preserve">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работникам органов местного самоуправления Кочегуренского сельского поселения 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городской области (далее – сельское поселение), в связи с профессиональными праздниками (далее - премия).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Премия является выплатой стимулирующего характера, выплачивается в целях 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</w:t>
      </w:r>
      <w:r>
        <w:rPr>
          <w:rFonts w:ascii="Times New Roman" w:hAnsi="Times New Roman"/>
          <w:color w:val="000000"/>
          <w:sz w:val="28"/>
          <w:szCs w:val="28"/>
        </w:rPr>
        <w:t>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поселения, земским собранием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ты и оформляется распоряж</w:t>
      </w:r>
      <w:r>
        <w:rPr>
          <w:rFonts w:ascii="Times New Roman" w:hAnsi="Times New Roman"/>
          <w:color w:val="000000"/>
          <w:sz w:val="28"/>
          <w:szCs w:val="28"/>
        </w:rPr>
        <w:t>ением адми</w:t>
      </w:r>
      <w:r>
        <w:rPr>
          <w:rFonts w:ascii="Times New Roman" w:hAnsi="Times New Roman"/>
          <w:color w:val="000000"/>
          <w:sz w:val="28"/>
          <w:szCs w:val="28"/>
        </w:rPr>
        <w:t>нистрации сельского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>, распоряжением главы сельского поселения - в зависимости от места работы премируемого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 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поселения, 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твующий год на премирование предусматриваются средства в размере суммы должностных окладов работников в расчете за один месяц.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Включение в годовой фонд заработной платы средств на выплату премии работникам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 xml:space="preserve"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</w:t>
      </w:r>
      <w:r>
        <w:rPr>
          <w:rFonts w:ascii="Times New Roman" w:hAnsi="Times New Roman"/>
          <w:color w:val="000000"/>
          <w:sz w:val="28"/>
          <w:szCs w:val="28"/>
        </w:rPr>
        <w:t>перед органами местного самоуправления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eastAsia="PT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поселения денежных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сумм сверх размера заработной платы, включающей должностной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>соответствующими положениями об оплате труда муниципальных служащих администрации сельского поселения, об оплате труда работников, занимающих должности, н</w:t>
      </w:r>
      <w:r>
        <w:rPr>
          <w:rFonts w:ascii="Times New Roman" w:eastAsia="PT Serif" w:hAnsi="Times New Roman"/>
          <w:sz w:val="28"/>
          <w:szCs w:val="28"/>
        </w:rPr>
        <w:t xml:space="preserve">е являющиеся должностями муниципальной службы администрации сельского </w:t>
      </w:r>
      <w:r>
        <w:rPr>
          <w:rFonts w:ascii="Times New Roman" w:eastAsia="PT Serif" w:hAnsi="Times New Roman"/>
          <w:sz w:val="28"/>
          <w:szCs w:val="28"/>
        </w:rPr>
        <w:t>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lastRenderedPageBreak/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 замещающих (занимающих) 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>ием, работающих по основному месту работы.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Порядок установления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Премирование работников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>ба для основной деятельно</w:t>
      </w:r>
      <w:r>
        <w:rPr>
          <w:rFonts w:ascii="Times New Roman" w:hAnsi="Times New Roman"/>
          <w:color w:val="000000"/>
          <w:sz w:val="28"/>
          <w:szCs w:val="28"/>
        </w:rPr>
        <w:t>сти администрации сельского поселения, земского собрания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Размер премии устанавливается в размере не более одного должностного оклада премируемого работника.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Премия, установленная в соответствии с настоящим Положением, не явля</w:t>
      </w:r>
      <w:r>
        <w:rPr>
          <w:rFonts w:ascii="Times New Roman" w:hAnsi="Times New Roman"/>
          <w:color w:val="000000"/>
          <w:sz w:val="28"/>
          <w:szCs w:val="28"/>
        </w:rPr>
        <w:t>ется ежемесячной, носит персональный характер и может быть выплачена один раз в год в связи с профессиональным праздником.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 Необходимым условием для выплаты премии является ходатайство о поощрении работников в связи с профессиональ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ным праздником </w:t>
      </w:r>
      <w:r>
        <w:rPr>
          <w:rFonts w:ascii="Times New Roman" w:hAnsi="Times New Roman"/>
          <w:sz w:val="28"/>
          <w:szCs w:val="28"/>
        </w:rPr>
        <w:t xml:space="preserve">работника,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ответственного за ведение кадрового делопроизводств</w:t>
      </w:r>
      <w:r>
        <w:rPr>
          <w:rFonts w:ascii="Times New Roman" w:hAnsi="Times New Roman"/>
          <w:sz w:val="28"/>
          <w:szCs w:val="28"/>
        </w:rPr>
        <w:t>а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имя главы администрации сельского поселения, ходатайство </w:t>
      </w:r>
      <w:r>
        <w:rPr>
          <w:rFonts w:ascii="Times New Roman" w:hAnsi="Times New Roman"/>
          <w:sz w:val="28"/>
          <w:szCs w:val="28"/>
        </w:rPr>
        <w:t>главы администрации сельского поселения (в случае если глава администрации сельского поселения самостоятельно инициир</w:t>
      </w:r>
      <w:r>
        <w:rPr>
          <w:rFonts w:ascii="Times New Roman" w:hAnsi="Times New Roman"/>
          <w:sz w:val="28"/>
          <w:szCs w:val="28"/>
        </w:rPr>
        <w:t xml:space="preserve">овал ходатайство о премировании работника), ходатайство работника аппарата земского собрания сельского поселения, </w:t>
      </w:r>
      <w:r>
        <w:rPr>
          <w:rFonts w:ascii="Times New Roman" w:eastAsia="Arial" w:hAnsi="Times New Roman"/>
          <w:color w:val="000000"/>
          <w:sz w:val="28"/>
          <w:szCs w:val="28"/>
        </w:rPr>
        <w:t>заместителя главы сельского поселения</w:t>
      </w:r>
      <w:r w:rsidR="001D168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имя главы сельского поселения либо непосредственно ходатайство главы сельского поселения (в зависимост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от места работы представляемого к премированию работника). 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dark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поселения, главы сельского поселения - в зависим</w:t>
      </w:r>
      <w:r>
        <w:rPr>
          <w:rFonts w:ascii="Times New Roman" w:hAnsi="Times New Roman"/>
          <w:color w:val="000000" w:themeColor="text1"/>
          <w:sz w:val="28"/>
          <w:szCs w:val="28"/>
        </w:rPr>
        <w:t>ости от места работы премируемого работника.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делопроизводства(в случ</w:t>
      </w:r>
      <w:r>
        <w:rPr>
          <w:rFonts w:ascii="Times New Roman" w:hAnsi="Times New Roman"/>
          <w:color w:val="000000"/>
          <w:sz w:val="28"/>
          <w:szCs w:val="28"/>
        </w:rPr>
        <w:t>ае выплаты премии администрацией сельского поселения),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(в случае выплаты премии земским собранием сельского поселения).</w:t>
      </w: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/>
          <w:sz w:val="28"/>
          <w:szCs w:val="28"/>
        </w:rPr>
        <w:t xml:space="preserve">МКУ «Центр бухгалтерского учета» Чернянского района, осуществляющее ведение бюджетного (бухгалтерского) учета и бюджетной </w:t>
      </w:r>
      <w:r>
        <w:rPr>
          <w:rFonts w:ascii="Times New Roman" w:hAnsi="Times New Roman"/>
          <w:sz w:val="28"/>
          <w:szCs w:val="28"/>
        </w:rPr>
        <w:lastRenderedPageBreak/>
        <w:t>(бухгалтерской) отчетности органов местного самоуправления сельского поселения на основании соответствующего соглашения.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ии пр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Белгородской области.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:rsidR="0066623D" w:rsidRDefault="00973214">
      <w:pPr>
        <w:tabs>
          <w:tab w:val="left" w:pos="0"/>
        </w:tabs>
        <w:spacing w:after="0" w:line="240" w:lineRule="auto"/>
        <w:ind w:left="5664"/>
        <w:jc w:val="right"/>
        <w:outlineLvl w:val="0"/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Кочегуренского сельского поселения муниципального района «Чернянский район» Белгородской области</w:t>
      </w:r>
    </w:p>
    <w:p w:rsidR="0066623D" w:rsidRDefault="009732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13.02.2024 г. № 30</w:t>
      </w:r>
    </w:p>
    <w:p w:rsidR="0066623D" w:rsidRDefault="006662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6623D" w:rsidRDefault="0097321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Белгородской области</w:t>
      </w:r>
    </w:p>
    <w:p w:rsidR="0066623D" w:rsidRDefault="0066623D">
      <w:pPr>
        <w:spacing w:after="0" w:line="240" w:lineRule="auto"/>
        <w:ind w:firstLine="709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порядок и условия выплаты премии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Кочегуренского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муниципального района «Чернянский район» Белгородской области (далее – сельское поселение), в связи с поощрениями Губернатора Белгородской области (далее - единовременная денежная премия) 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разработано на основании постановления Губернатора Белгородской области от 14.03.2016 г. № 26 «О поощрениях Губернатора Белгородской области».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Единовременная денежная премия является выплатой стимулирующего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ельского поселения,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науке, муниципальном управлении, культуре, искусстве, обра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 профессиональными праздниками и юбилейными датами.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Премирование производится из фонда заработной платы и оформляется распоряжением администра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ции сельского поселения, главы сельского поселения - </w:t>
      </w:r>
      <w:r>
        <w:rPr>
          <w:rFonts w:ascii="Times New Roman" w:hAnsi="Times New Roman"/>
          <w:sz w:val="28"/>
          <w:szCs w:val="28"/>
        </w:rPr>
        <w:t>в зависимости от места работ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 премируемого работника. 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В настоя</w:t>
      </w:r>
      <w:r>
        <w:rPr>
          <w:rFonts w:ascii="Times New Roman" w:hAnsi="Times New Roman"/>
          <w:color w:val="000000"/>
          <w:sz w:val="28"/>
          <w:szCs w:val="28"/>
        </w:rPr>
        <w:t>щем Положении под единовременной денежно</w:t>
      </w:r>
      <w:r>
        <w:rPr>
          <w:rFonts w:ascii="Times New Roman" w:hAnsi="Times New Roman"/>
          <w:color w:val="000000"/>
          <w:sz w:val="28"/>
          <w:szCs w:val="28"/>
        </w:rPr>
        <w:t>й премией следует понимать выплату работникам органов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размера заработной платы, включающей должностной оклад и надбавки, установленные </w:t>
      </w:r>
      <w:r>
        <w:rPr>
          <w:rFonts w:ascii="Times New Roman" w:eastAsia="PT Serif" w:hAnsi="Times New Roman"/>
          <w:sz w:val="28"/>
          <w:szCs w:val="28"/>
          <w:highlight w:val="white"/>
        </w:rPr>
        <w:t xml:space="preserve">соответствующими положениями об оплате труда муниципальных </w:t>
      </w:r>
      <w:r>
        <w:rPr>
          <w:rFonts w:ascii="Times New Roman" w:eastAsia="PT Serif" w:hAnsi="Times New Roman"/>
          <w:sz w:val="28"/>
          <w:szCs w:val="28"/>
          <w:highlight w:val="white"/>
        </w:rPr>
        <w:t>служащих администрации сельского поселения, об оплате труда работников, занимающих должности, не яв</w:t>
      </w:r>
      <w:r>
        <w:rPr>
          <w:rFonts w:ascii="Times New Roman" w:eastAsia="PT Serif" w:hAnsi="Times New Roman"/>
          <w:sz w:val="28"/>
          <w:szCs w:val="28"/>
        </w:rPr>
        <w:t>ляющиеся должностями муниципальной службы администрации сельского поселения.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1.5. Настоящее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</w:rPr>
        <w:t>в органов местного самоупр</w:t>
      </w:r>
      <w:r>
        <w:rPr>
          <w:rFonts w:ascii="Times New Roman" w:hAnsi="Times New Roman"/>
          <w:color w:val="000000"/>
          <w:sz w:val="28"/>
          <w:szCs w:val="28"/>
        </w:rPr>
        <w:t>авления сельского поселения,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имающих) 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>нием, работающих по основному месту работы.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Порядок установления и выплаты </w:t>
      </w:r>
    </w:p>
    <w:p w:rsidR="0066623D" w:rsidRDefault="0066623D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623D" w:rsidRDefault="0097321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Награждение Почетной грамотой Губернатора Белгородской области, выражение </w:t>
      </w:r>
      <w:r>
        <w:rPr>
          <w:rFonts w:ascii="Times New Roman" w:hAnsi="Times New Roman"/>
          <w:sz w:val="28"/>
          <w:szCs w:val="28"/>
        </w:rPr>
        <w:t xml:space="preserve">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 по месту основной работы представленного к поощрению лица. </w:t>
      </w:r>
    </w:p>
    <w:p w:rsidR="0066623D" w:rsidRDefault="0097321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Награжденному Почетн</w:t>
      </w:r>
      <w:r>
        <w:rPr>
          <w:rFonts w:ascii="Times New Roman" w:hAnsi="Times New Roman"/>
          <w:sz w:val="28"/>
          <w:szCs w:val="28"/>
        </w:rPr>
        <w:t xml:space="preserve">ой грамотой Губернатора Белгородской области выплачивается единовременная денежная премия в сумме 15 (пятнадцать) тысяч рублей. </w:t>
      </w:r>
    </w:p>
    <w:p w:rsidR="0066623D" w:rsidRDefault="0097321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Поощренному Благодарностью Губернатора Белгородской области выплачивается единовременная денежная премия в сумме 10 (десят</w:t>
      </w:r>
      <w:r>
        <w:rPr>
          <w:rFonts w:ascii="Times New Roman" w:hAnsi="Times New Roman"/>
          <w:sz w:val="28"/>
          <w:szCs w:val="28"/>
        </w:rPr>
        <w:t xml:space="preserve">ь) тысяч рублей. </w:t>
      </w:r>
    </w:p>
    <w:p w:rsidR="0066623D" w:rsidRDefault="0097321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Поощренному Благодарственным письмом Губернатора Белгородской области выплачивается единовременная денежная премия в сумме 5 (пять) тысяч рублей.</w:t>
      </w:r>
    </w:p>
    <w:p w:rsidR="0066623D" w:rsidRDefault="0066623D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Условия выплаты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3.1. Необходимым условием для выплаты работника</w:t>
      </w:r>
      <w:r>
        <w:rPr>
          <w:rFonts w:ascii="Times New Roman" w:hAnsi="Times New Roman"/>
          <w:color w:val="000000"/>
          <w:sz w:val="28"/>
          <w:szCs w:val="28"/>
        </w:rPr>
        <w:t>м органов местного самоуправления сельского поселения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единовременной денежной премии является распоряжение Губернатора Белгородской области о поощрении.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3.2. Выплата премии работникам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 местного самоуправления сельского по</w:t>
      </w:r>
      <w:r>
        <w:rPr>
          <w:rFonts w:ascii="Times New Roman" w:hAnsi="Times New Roman"/>
          <w:color w:val="000000" w:themeColor="text1"/>
          <w:sz w:val="28"/>
          <w:szCs w:val="28"/>
        </w:rPr>
        <w:t>селения производи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тся на основа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нии распоряжен</w:t>
      </w:r>
      <w:r>
        <w:rPr>
          <w:rFonts w:ascii="Times New Roman" w:hAnsi="Times New Roman"/>
          <w:color w:val="000000" w:themeColor="text1"/>
          <w:sz w:val="28"/>
          <w:szCs w:val="28"/>
        </w:rPr>
        <w:t>ий администрации сельского поселения, главы сельского поселения (в зависимости от места работы премируемого работника).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Заключительные положения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порядка и условий выплаты премии осуществляется </w:t>
      </w:r>
      <w:r>
        <w:rPr>
          <w:rFonts w:ascii="Times New Roman" w:hAnsi="Times New Roman"/>
          <w:sz w:val="28"/>
          <w:szCs w:val="28"/>
        </w:rPr>
        <w:t>работником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поселения, ответственным за ведение кадрового делопроизводства (в случае выплаты премии администрацией сельского поселения), главой</w:t>
      </w:r>
      <w:r>
        <w:rPr>
          <w:rFonts w:ascii="Times New Roman" w:hAnsi="Times New Roman"/>
          <w:sz w:val="28"/>
          <w:szCs w:val="28"/>
        </w:rPr>
        <w:t xml:space="preserve"> сельского поселения (в случае выплаты премии земским собранием сельского поселения).</w:t>
      </w:r>
    </w:p>
    <w:p w:rsidR="0066623D" w:rsidRDefault="0097321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От</w:t>
      </w:r>
      <w:r>
        <w:rPr>
          <w:rFonts w:ascii="Times New Roman" w:hAnsi="Times New Roman"/>
          <w:sz w:val="28"/>
          <w:szCs w:val="28"/>
        </w:rPr>
        <w:t>ветственност</w:t>
      </w:r>
      <w:r>
        <w:rPr>
          <w:rFonts w:ascii="Times New Roman" w:hAnsi="Times New Roman"/>
          <w:sz w:val="28"/>
          <w:szCs w:val="28"/>
        </w:rPr>
        <w:t xml:space="preserve">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>сет МКУ «Центр бухгалтерского учета» Чернянского района, осуществляющее ведение бюджетного (бухгалтерского) учета и бюджетной (бухгалтерской) отчетности органов местного самоуправления сельского поселения на</w:t>
      </w:r>
      <w:r>
        <w:rPr>
          <w:rFonts w:ascii="Times New Roman" w:hAnsi="Times New Roman"/>
          <w:sz w:val="28"/>
          <w:szCs w:val="28"/>
        </w:rPr>
        <w:t xml:space="preserve"> основании соответствующего соглашения.</w:t>
      </w:r>
    </w:p>
    <w:p w:rsidR="0066623D" w:rsidRDefault="0097321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4.3. 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</w:t>
      </w:r>
      <w:r w:rsidR="001D16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сельского поселения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>нсов и бюджетной политики администрации муниципального района «Чернянский район» Белгородск</w:t>
      </w:r>
      <w:r>
        <w:rPr>
          <w:rFonts w:ascii="Times New Roman" w:hAnsi="Times New Roman"/>
          <w:color w:val="000000"/>
          <w:sz w:val="28"/>
          <w:szCs w:val="28"/>
        </w:rPr>
        <w:t>ой области.</w:t>
      </w: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66623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6623D" w:rsidRDefault="00973214">
      <w:pPr>
        <w:tabs>
          <w:tab w:val="left" w:pos="37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66623D" w:rsidSect="006662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7" w:bottom="794" w:left="1587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14" w:rsidRDefault="00973214">
      <w:pPr>
        <w:spacing w:after="0" w:line="240" w:lineRule="auto"/>
      </w:pPr>
      <w:r>
        <w:separator/>
      </w:r>
    </w:p>
  </w:endnote>
  <w:endnote w:type="continuationSeparator" w:id="1">
    <w:p w:rsidR="00973214" w:rsidRDefault="0097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D" w:rsidRDefault="0066623D">
    <w:pPr>
      <w:pStyle w:val="Footer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7321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6623D" w:rsidRDefault="0066623D">
    <w:pPr>
      <w:pStyle w:val="Footer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D" w:rsidRDefault="0066623D">
    <w:pPr>
      <w:pStyle w:val="Footer0"/>
      <w:framePr w:wrap="around" w:vAnchor="text" w:hAnchor="margin" w:xAlign="right" w:y="1"/>
      <w:rPr>
        <w:rStyle w:val="af5"/>
      </w:rPr>
    </w:pPr>
  </w:p>
  <w:p w:rsidR="0066623D" w:rsidRDefault="0066623D">
    <w:pPr>
      <w:pStyle w:val="Footer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D" w:rsidRDefault="00666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14" w:rsidRDefault="00973214">
      <w:pPr>
        <w:spacing w:after="0" w:line="240" w:lineRule="auto"/>
      </w:pPr>
      <w:r>
        <w:separator/>
      </w:r>
    </w:p>
  </w:footnote>
  <w:footnote w:type="continuationSeparator" w:id="1">
    <w:p w:rsidR="00973214" w:rsidRDefault="0097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D" w:rsidRDefault="0066623D">
    <w:pPr>
      <w:pStyle w:val="Header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 w:rsidR="00973214"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1D1688">
      <w:rPr>
        <w:rFonts w:ascii="Times New Roman" w:hAnsi="Times New Roman"/>
        <w:noProof/>
        <w:sz w:val="20"/>
        <w:szCs w:val="20"/>
      </w:rPr>
      <w:t>15</w:t>
    </w:r>
    <w:r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D" w:rsidRDefault="006662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DE2"/>
    <w:multiLevelType w:val="hybridMultilevel"/>
    <w:tmpl w:val="2696B6A6"/>
    <w:lvl w:ilvl="0" w:tplc="B3FA253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A4C6C5B0">
      <w:start w:val="1"/>
      <w:numFmt w:val="none"/>
      <w:lvlText w:val=""/>
      <w:lvlJc w:val="left"/>
      <w:pPr>
        <w:tabs>
          <w:tab w:val="num" w:pos="360"/>
        </w:tabs>
      </w:pPr>
    </w:lvl>
    <w:lvl w:ilvl="2" w:tplc="71F0819C">
      <w:start w:val="1"/>
      <w:numFmt w:val="none"/>
      <w:lvlText w:val=""/>
      <w:lvlJc w:val="left"/>
      <w:pPr>
        <w:tabs>
          <w:tab w:val="num" w:pos="360"/>
        </w:tabs>
      </w:pPr>
    </w:lvl>
    <w:lvl w:ilvl="3" w:tplc="AE8E3482">
      <w:start w:val="1"/>
      <w:numFmt w:val="none"/>
      <w:lvlText w:val=""/>
      <w:lvlJc w:val="left"/>
      <w:pPr>
        <w:tabs>
          <w:tab w:val="num" w:pos="360"/>
        </w:tabs>
      </w:pPr>
    </w:lvl>
    <w:lvl w:ilvl="4" w:tplc="DE4A7BE6">
      <w:start w:val="1"/>
      <w:numFmt w:val="none"/>
      <w:lvlText w:val=""/>
      <w:lvlJc w:val="left"/>
      <w:pPr>
        <w:tabs>
          <w:tab w:val="num" w:pos="360"/>
        </w:tabs>
      </w:pPr>
    </w:lvl>
    <w:lvl w:ilvl="5" w:tplc="9CE8211E">
      <w:start w:val="1"/>
      <w:numFmt w:val="none"/>
      <w:lvlText w:val=""/>
      <w:lvlJc w:val="left"/>
      <w:pPr>
        <w:tabs>
          <w:tab w:val="num" w:pos="360"/>
        </w:tabs>
      </w:pPr>
    </w:lvl>
    <w:lvl w:ilvl="6" w:tplc="C66E0AD6">
      <w:start w:val="1"/>
      <w:numFmt w:val="none"/>
      <w:lvlText w:val=""/>
      <w:lvlJc w:val="left"/>
      <w:pPr>
        <w:tabs>
          <w:tab w:val="num" w:pos="360"/>
        </w:tabs>
      </w:pPr>
    </w:lvl>
    <w:lvl w:ilvl="7" w:tplc="0EE85B42">
      <w:start w:val="1"/>
      <w:numFmt w:val="none"/>
      <w:lvlText w:val=""/>
      <w:lvlJc w:val="left"/>
      <w:pPr>
        <w:tabs>
          <w:tab w:val="num" w:pos="360"/>
        </w:tabs>
      </w:pPr>
    </w:lvl>
    <w:lvl w:ilvl="8" w:tplc="8D50E2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282727"/>
    <w:multiLevelType w:val="hybridMultilevel"/>
    <w:tmpl w:val="5CB045FA"/>
    <w:lvl w:ilvl="0" w:tplc="E82CA862">
      <w:start w:val="1"/>
      <w:numFmt w:val="decimal"/>
      <w:lvlText w:val="%1."/>
      <w:lvlJc w:val="left"/>
      <w:pPr>
        <w:ind w:left="1068" w:hanging="360"/>
      </w:pPr>
    </w:lvl>
    <w:lvl w:ilvl="1" w:tplc="4EAED47E">
      <w:start w:val="1"/>
      <w:numFmt w:val="lowerLetter"/>
      <w:lvlText w:val="%2."/>
      <w:lvlJc w:val="left"/>
      <w:pPr>
        <w:ind w:left="1788" w:hanging="360"/>
      </w:pPr>
    </w:lvl>
    <w:lvl w:ilvl="2" w:tplc="8640B47A">
      <w:start w:val="1"/>
      <w:numFmt w:val="lowerRoman"/>
      <w:lvlText w:val="%3."/>
      <w:lvlJc w:val="right"/>
      <w:pPr>
        <w:ind w:left="2508" w:hanging="180"/>
      </w:pPr>
    </w:lvl>
    <w:lvl w:ilvl="3" w:tplc="62F4C9BC">
      <w:start w:val="1"/>
      <w:numFmt w:val="decimal"/>
      <w:lvlText w:val="%4."/>
      <w:lvlJc w:val="left"/>
      <w:pPr>
        <w:ind w:left="3228" w:hanging="360"/>
      </w:pPr>
    </w:lvl>
    <w:lvl w:ilvl="4" w:tplc="D4CAE908">
      <w:start w:val="1"/>
      <w:numFmt w:val="lowerLetter"/>
      <w:lvlText w:val="%5."/>
      <w:lvlJc w:val="left"/>
      <w:pPr>
        <w:ind w:left="3948" w:hanging="360"/>
      </w:pPr>
    </w:lvl>
    <w:lvl w:ilvl="5" w:tplc="9C166EEA">
      <w:start w:val="1"/>
      <w:numFmt w:val="lowerRoman"/>
      <w:lvlText w:val="%6."/>
      <w:lvlJc w:val="right"/>
      <w:pPr>
        <w:ind w:left="4668" w:hanging="180"/>
      </w:pPr>
    </w:lvl>
    <w:lvl w:ilvl="6" w:tplc="864EC500">
      <w:start w:val="1"/>
      <w:numFmt w:val="decimal"/>
      <w:lvlText w:val="%7."/>
      <w:lvlJc w:val="left"/>
      <w:pPr>
        <w:ind w:left="5388" w:hanging="360"/>
      </w:pPr>
    </w:lvl>
    <w:lvl w:ilvl="7" w:tplc="3DA44B9E">
      <w:start w:val="1"/>
      <w:numFmt w:val="lowerLetter"/>
      <w:lvlText w:val="%8."/>
      <w:lvlJc w:val="left"/>
      <w:pPr>
        <w:ind w:left="6108" w:hanging="360"/>
      </w:pPr>
    </w:lvl>
    <w:lvl w:ilvl="8" w:tplc="58FC10D6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D58DE"/>
    <w:multiLevelType w:val="hybridMultilevel"/>
    <w:tmpl w:val="0A802A30"/>
    <w:lvl w:ilvl="0" w:tplc="FE602F32">
      <w:start w:val="1"/>
      <w:numFmt w:val="decimal"/>
      <w:lvlText w:val="%1."/>
      <w:lvlJc w:val="left"/>
      <w:pPr>
        <w:ind w:left="2912" w:hanging="360"/>
      </w:pPr>
    </w:lvl>
    <w:lvl w:ilvl="1" w:tplc="1BAA8DCA">
      <w:start w:val="1"/>
      <w:numFmt w:val="lowerLetter"/>
      <w:lvlText w:val="%2."/>
      <w:lvlJc w:val="left"/>
      <w:pPr>
        <w:ind w:left="1440" w:hanging="360"/>
      </w:pPr>
    </w:lvl>
    <w:lvl w:ilvl="2" w:tplc="F5A6A8C4">
      <w:start w:val="1"/>
      <w:numFmt w:val="lowerRoman"/>
      <w:lvlText w:val="%3."/>
      <w:lvlJc w:val="right"/>
      <w:pPr>
        <w:ind w:left="2160" w:hanging="180"/>
      </w:pPr>
    </w:lvl>
    <w:lvl w:ilvl="3" w:tplc="EF12442A">
      <w:start w:val="1"/>
      <w:numFmt w:val="decimal"/>
      <w:lvlText w:val="%4."/>
      <w:lvlJc w:val="left"/>
      <w:pPr>
        <w:ind w:left="2880" w:hanging="360"/>
      </w:pPr>
    </w:lvl>
    <w:lvl w:ilvl="4" w:tplc="4A6EE07C">
      <w:start w:val="1"/>
      <w:numFmt w:val="lowerLetter"/>
      <w:lvlText w:val="%5."/>
      <w:lvlJc w:val="left"/>
      <w:pPr>
        <w:ind w:left="3600" w:hanging="360"/>
      </w:pPr>
    </w:lvl>
    <w:lvl w:ilvl="5" w:tplc="9558B9E8">
      <w:start w:val="1"/>
      <w:numFmt w:val="lowerRoman"/>
      <w:lvlText w:val="%6."/>
      <w:lvlJc w:val="right"/>
      <w:pPr>
        <w:ind w:left="4320" w:hanging="180"/>
      </w:pPr>
    </w:lvl>
    <w:lvl w:ilvl="6" w:tplc="9070A552">
      <w:start w:val="1"/>
      <w:numFmt w:val="decimal"/>
      <w:lvlText w:val="%7."/>
      <w:lvlJc w:val="left"/>
      <w:pPr>
        <w:ind w:left="5040" w:hanging="360"/>
      </w:pPr>
    </w:lvl>
    <w:lvl w:ilvl="7" w:tplc="BDB685EC">
      <w:start w:val="1"/>
      <w:numFmt w:val="lowerLetter"/>
      <w:lvlText w:val="%8."/>
      <w:lvlJc w:val="left"/>
      <w:pPr>
        <w:ind w:left="5760" w:hanging="360"/>
      </w:pPr>
    </w:lvl>
    <w:lvl w:ilvl="8" w:tplc="261452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23D"/>
    <w:rsid w:val="001D1688"/>
    <w:rsid w:val="0066623D"/>
    <w:rsid w:val="0097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3D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6623D"/>
    <w:rPr>
      <w:sz w:val="48"/>
      <w:szCs w:val="48"/>
    </w:rPr>
  </w:style>
  <w:style w:type="character" w:customStyle="1" w:styleId="QuoteChar">
    <w:name w:val="Quote Char"/>
    <w:link w:val="2"/>
    <w:uiPriority w:val="29"/>
    <w:rsid w:val="0066623D"/>
    <w:rPr>
      <w:i/>
    </w:rPr>
  </w:style>
  <w:style w:type="character" w:customStyle="1" w:styleId="IntenseQuoteChar">
    <w:name w:val="Intense Quote Char"/>
    <w:link w:val="a4"/>
    <w:uiPriority w:val="30"/>
    <w:rsid w:val="0066623D"/>
    <w:rPr>
      <w:i/>
    </w:rPr>
  </w:style>
  <w:style w:type="character" w:customStyle="1" w:styleId="FootnoteTextChar">
    <w:name w:val="Footnote Text Char"/>
    <w:link w:val="a5"/>
    <w:uiPriority w:val="99"/>
    <w:rsid w:val="0066623D"/>
    <w:rPr>
      <w:sz w:val="18"/>
    </w:rPr>
  </w:style>
  <w:style w:type="character" w:customStyle="1" w:styleId="EndnoteTextChar">
    <w:name w:val="Endnote Text Char"/>
    <w:link w:val="a6"/>
    <w:uiPriority w:val="99"/>
    <w:rsid w:val="0066623D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66623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6662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6662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662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662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662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662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662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62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662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662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662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662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662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662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662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662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662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6623D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66623D"/>
    <w:pPr>
      <w:ind w:left="720"/>
      <w:contextualSpacing/>
    </w:pPr>
  </w:style>
  <w:style w:type="paragraph" w:styleId="a3">
    <w:name w:val="Title"/>
    <w:basedOn w:val="a"/>
    <w:next w:val="a"/>
    <w:link w:val="a8"/>
    <w:uiPriority w:val="10"/>
    <w:qFormat/>
    <w:rsid w:val="0066623D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66623D"/>
    <w:rPr>
      <w:sz w:val="48"/>
      <w:szCs w:val="48"/>
    </w:rPr>
  </w:style>
  <w:style w:type="paragraph" w:styleId="a9">
    <w:name w:val="Subtitle"/>
    <w:basedOn w:val="a"/>
    <w:link w:val="aa"/>
    <w:qFormat/>
    <w:rsid w:val="0066623D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SubtitleChar">
    <w:name w:val="Subtitle Char"/>
    <w:link w:val="a9"/>
    <w:uiPriority w:val="11"/>
    <w:rsid w:val="006662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62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623D"/>
    <w:rPr>
      <w:i/>
    </w:rPr>
  </w:style>
  <w:style w:type="paragraph" w:styleId="a4">
    <w:name w:val="Intense Quote"/>
    <w:basedOn w:val="a"/>
    <w:next w:val="a"/>
    <w:link w:val="ab"/>
    <w:uiPriority w:val="30"/>
    <w:qFormat/>
    <w:rsid w:val="006662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4"/>
    <w:uiPriority w:val="30"/>
    <w:rsid w:val="006662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662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6623D"/>
  </w:style>
  <w:style w:type="paragraph" w:customStyle="1" w:styleId="Footer">
    <w:name w:val="Footer"/>
    <w:basedOn w:val="a"/>
    <w:link w:val="CaptionChar"/>
    <w:uiPriority w:val="99"/>
    <w:unhideWhenUsed/>
    <w:rsid w:val="006662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662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6623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6623D"/>
  </w:style>
  <w:style w:type="table" w:styleId="ac">
    <w:name w:val="Table Grid"/>
    <w:basedOn w:val="a1"/>
    <w:rsid w:val="006662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62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662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6662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662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662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6623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662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662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6623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662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66623D"/>
    <w:rPr>
      <w:color w:val="0000FF"/>
      <w:u w:val="single"/>
    </w:rPr>
  </w:style>
  <w:style w:type="paragraph" w:styleId="a5">
    <w:name w:val="footnote text"/>
    <w:basedOn w:val="a"/>
    <w:link w:val="ae"/>
    <w:uiPriority w:val="99"/>
    <w:semiHidden/>
    <w:unhideWhenUsed/>
    <w:rsid w:val="0066623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5"/>
    <w:uiPriority w:val="99"/>
    <w:rsid w:val="0066623D"/>
    <w:rPr>
      <w:sz w:val="18"/>
    </w:rPr>
  </w:style>
  <w:style w:type="character" w:styleId="af">
    <w:name w:val="footnote reference"/>
    <w:uiPriority w:val="99"/>
    <w:unhideWhenUsed/>
    <w:rsid w:val="0066623D"/>
    <w:rPr>
      <w:vertAlign w:val="superscript"/>
    </w:rPr>
  </w:style>
  <w:style w:type="paragraph" w:styleId="a6">
    <w:name w:val="endnote text"/>
    <w:basedOn w:val="a"/>
    <w:link w:val="af0"/>
    <w:uiPriority w:val="99"/>
    <w:semiHidden/>
    <w:unhideWhenUsed/>
    <w:rsid w:val="0066623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6"/>
    <w:uiPriority w:val="99"/>
    <w:rsid w:val="0066623D"/>
    <w:rPr>
      <w:sz w:val="20"/>
    </w:rPr>
  </w:style>
  <w:style w:type="character" w:styleId="af1">
    <w:name w:val="endnote reference"/>
    <w:uiPriority w:val="99"/>
    <w:semiHidden/>
    <w:unhideWhenUsed/>
    <w:rsid w:val="0066623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6623D"/>
    <w:pPr>
      <w:spacing w:after="57"/>
    </w:pPr>
  </w:style>
  <w:style w:type="paragraph" w:styleId="21">
    <w:name w:val="toc 2"/>
    <w:basedOn w:val="a"/>
    <w:next w:val="a"/>
    <w:uiPriority w:val="39"/>
    <w:unhideWhenUsed/>
    <w:rsid w:val="006662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62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62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62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62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62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62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623D"/>
    <w:pPr>
      <w:spacing w:after="57"/>
      <w:ind w:left="2268"/>
    </w:pPr>
  </w:style>
  <w:style w:type="paragraph" w:styleId="af2">
    <w:name w:val="TOC Heading"/>
    <w:uiPriority w:val="39"/>
    <w:unhideWhenUsed/>
    <w:rsid w:val="0066623D"/>
  </w:style>
  <w:style w:type="paragraph" w:styleId="af3">
    <w:name w:val="table of figures"/>
    <w:basedOn w:val="a"/>
    <w:next w:val="a"/>
    <w:uiPriority w:val="99"/>
    <w:unhideWhenUsed/>
    <w:rsid w:val="0066623D"/>
    <w:pPr>
      <w:spacing w:after="0"/>
    </w:pPr>
  </w:style>
  <w:style w:type="character" w:customStyle="1" w:styleId="1">
    <w:name w:val="Заголовок 1 Знак"/>
    <w:link w:val="Heading1"/>
    <w:rsid w:val="0066623D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6662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66623D"/>
    <w:pPr>
      <w:ind w:firstLine="70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Footer0">
    <w:name w:val="Footer"/>
    <w:basedOn w:val="a"/>
    <w:rsid w:val="0066623D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66623D"/>
  </w:style>
  <w:style w:type="paragraph" w:styleId="af6">
    <w:name w:val="Balloon Text"/>
    <w:basedOn w:val="a"/>
    <w:semiHidden/>
    <w:rsid w:val="0066623D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6623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6623D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Header0">
    <w:name w:val="Header"/>
    <w:basedOn w:val="a"/>
    <w:link w:val="af7"/>
    <w:uiPriority w:val="99"/>
    <w:rsid w:val="006662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Header0"/>
    <w:uiPriority w:val="99"/>
    <w:rsid w:val="0066623D"/>
    <w:rPr>
      <w:sz w:val="22"/>
      <w:szCs w:val="22"/>
    </w:rPr>
  </w:style>
  <w:style w:type="character" w:customStyle="1" w:styleId="aa">
    <w:name w:val="Подзаголовок Знак"/>
    <w:link w:val="a9"/>
    <w:rsid w:val="0066623D"/>
    <w:rPr>
      <w:rFonts w:ascii="Times New Roman" w:hAnsi="Times New Roman"/>
      <w:b/>
      <w:i/>
      <w:sz w:val="24"/>
    </w:rPr>
  </w:style>
  <w:style w:type="paragraph" w:customStyle="1" w:styleId="111">
    <w:name w:val="Основной текст;Знак;Знак1 Знак;Основной текст1;Основной текст1 Знак Знак"/>
    <w:basedOn w:val="a"/>
    <w:link w:val="1110"/>
    <w:uiPriority w:val="99"/>
    <w:rsid w:val="0066623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10">
    <w:name w:val="Основной текст Знак;Знак Знак;Знак1 Знак Знак;Основной текст1 Знак;Основной текст1 Знак Знак Знак"/>
    <w:link w:val="111"/>
    <w:uiPriority w:val="99"/>
    <w:rsid w:val="0066623D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6623D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blk1">
    <w:name w:val="blk1"/>
    <w:rsid w:val="0066623D"/>
  </w:style>
  <w:style w:type="paragraph" w:customStyle="1" w:styleId="af8">
    <w:name w:val="Обычный (Интернет)"/>
    <w:basedOn w:val="a"/>
    <w:rsid w:val="0066623D"/>
    <w:rPr>
      <w:rFonts w:ascii="Times New Roman" w:hAnsi="Times New Roman"/>
      <w:sz w:val="24"/>
      <w:szCs w:val="24"/>
    </w:rPr>
  </w:style>
  <w:style w:type="paragraph" w:customStyle="1" w:styleId="UserStyle10">
    <w:name w:val="UserStyle_10"/>
    <w:basedOn w:val="a"/>
    <w:next w:val="af8"/>
    <w:uiPriority w:val="99"/>
    <w:unhideWhenUsed/>
    <w:rsid w:val="006662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623D"/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3920</Words>
  <Characters>22350</Characters>
  <Application>Microsoft Office Word</Application>
  <DocSecurity>0</DocSecurity>
  <Lines>186</Lines>
  <Paragraphs>52</Paragraphs>
  <ScaleCrop>false</ScaleCrop>
  <Company>Microsoft</Company>
  <LinksUpToDate>false</LinksUpToDate>
  <CharactersWithSpaces>26218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205</cp:revision>
  <dcterms:created xsi:type="dcterms:W3CDTF">2019-10-09T12:40:00Z</dcterms:created>
  <dcterms:modified xsi:type="dcterms:W3CDTF">2024-02-22T05:21:00Z</dcterms:modified>
  <cp:version>1048576</cp:version>
</cp:coreProperties>
</file>