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2" w:rsidRDefault="00C8242A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53C92" w:rsidRDefault="00C8242A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353C92" w:rsidRDefault="00353C92">
      <w:pPr>
        <w:pStyle w:val="af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53C92" w:rsidRDefault="00C8242A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353C92" w:rsidRDefault="00C8242A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КОЧЕГУРЕНСКОГО СЕЛЬСКОГО ПОСЕЛЕНИЯ</w:t>
      </w:r>
    </w:p>
    <w:p w:rsidR="00353C92" w:rsidRDefault="00C8242A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353C92" w:rsidRDefault="00C8242A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353C92" w:rsidRDefault="00353C92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3C92" w:rsidRDefault="00353C92">
      <w:pPr>
        <w:pStyle w:val="af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3C92" w:rsidRDefault="00C82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53C92" w:rsidRDefault="00C82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Кочегуры</w:t>
      </w:r>
    </w:p>
    <w:p w:rsidR="00353C92" w:rsidRDefault="00353C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3C92" w:rsidRDefault="00C8242A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 ноября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№ 71</w:t>
      </w:r>
    </w:p>
    <w:p w:rsidR="00353C92" w:rsidRDefault="00353C9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53C92" w:rsidRDefault="00353C9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53C92" w:rsidRDefault="00C82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</w:p>
    <w:p w:rsidR="00353C92" w:rsidRDefault="00C82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Кочегуренского сельского поселения </w:t>
      </w:r>
    </w:p>
    <w:p w:rsidR="00353C92" w:rsidRDefault="00353C9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C92" w:rsidRDefault="00353C9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C92" w:rsidRDefault="00C8242A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</w:t>
      </w:r>
      <w:r>
        <w:rPr>
          <w:rFonts w:ascii="Times New Roman" w:hAnsi="Times New Roman" w:cs="Times New Roman"/>
          <w:bCs/>
          <w:sz w:val="28"/>
          <w:szCs w:val="28"/>
        </w:rPr>
        <w:t>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Кочегуренского сельского поселения, земское собрание Кочегуре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Ввести на территории Кочегуренского сельского поселения муниципального района «Чернянский район» Белгородской области земельный налог, порядок и сроки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уплаты земельного налога за земли, находящиеся в пределах границ Кочегуренского сельского поселения. 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Установить налоговые ставки в следующих размерах: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0,3 процента в отношении земельных участков: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отнесенных к землям сельскохозяйственного назначени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</w:t>
      </w:r>
      <w:r>
        <w:rPr>
          <w:rFonts w:ascii="Times New Roman" w:hAnsi="Times New Roman" w:cs="Times New Roman"/>
          <w:bCs/>
          <w:sz w:val="28"/>
          <w:szCs w:val="28"/>
        </w:rPr>
        <w:t>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предпринимательской деятельности, и земельных участков, кадастровая стоимость каждого из которых превыша</w:t>
      </w:r>
      <w:r>
        <w:rPr>
          <w:rFonts w:ascii="Times New Roman" w:hAnsi="Times New Roman" w:cs="Times New Roman"/>
          <w:bCs/>
          <w:sz w:val="28"/>
          <w:szCs w:val="28"/>
        </w:rPr>
        <w:t>ет 300 миллионов рублей);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</w:t>
      </w:r>
      <w:r>
        <w:rPr>
          <w:rFonts w:ascii="Times New Roman" w:hAnsi="Times New Roman" w:cs="Times New Roman"/>
          <w:bCs/>
          <w:sz w:val="28"/>
          <w:szCs w:val="28"/>
        </w:rPr>
        <w:t>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кадастровая стоимость каждого из которых превышает 300 миллионов рублей;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1,5 процента в отношени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прочих земельных участков. 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Освободить от уплаты земельного налога в отношении земельного участков, предоставленных для индивидуального жилищного строительства, личного подсобного хозяйства, садоводства, огородничества и животноводства, а также дачног</w:t>
      </w:r>
      <w:r>
        <w:rPr>
          <w:rFonts w:ascii="Times New Roman" w:hAnsi="Times New Roman" w:cs="Times New Roman"/>
          <w:bCs/>
          <w:sz w:val="28"/>
          <w:szCs w:val="28"/>
        </w:rPr>
        <w:t>о хозяйства и находящихся на праве собственности, праве постоянного (бессрочного) пользования или в пожизненном наследуемом владении, следующие категории налогоплательщиков: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размере 100 процентов от суммы начисленного налога: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Героев Советского Союза</w:t>
      </w:r>
      <w:r>
        <w:rPr>
          <w:rFonts w:ascii="Times New Roman" w:hAnsi="Times New Roman" w:cs="Times New Roman"/>
          <w:bCs/>
          <w:sz w:val="28"/>
          <w:szCs w:val="28"/>
        </w:rPr>
        <w:t>, Героев Российской Федерации, Героев Социалистического Труда, полных кавалеров ордена Славы;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инвалидов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 инвалидности;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инвалидов с детства;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ветеранам и инвалидам боевых действи</w:t>
      </w:r>
      <w:r>
        <w:rPr>
          <w:rFonts w:ascii="Times New Roman" w:hAnsi="Times New Roman" w:cs="Times New Roman"/>
          <w:bCs/>
          <w:sz w:val="28"/>
          <w:szCs w:val="28"/>
        </w:rPr>
        <w:t>й;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rFonts w:ascii="Times New Roman" w:hAnsi="Times New Roman" w:cs="Times New Roman"/>
          <w:bCs/>
          <w:sz w:val="28"/>
          <w:szCs w:val="28"/>
        </w:rPr>
        <w:t>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физических лиц, принимавших в составе подразделений особого риска непосредственное участие в испытании ядерного и термоядерного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оружия, ликвидации аварий ядерных установок на средствах вооружения и военных объектах;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</w:t>
      </w:r>
      <w:r>
        <w:rPr>
          <w:rFonts w:ascii="Times New Roman" w:hAnsi="Times New Roman" w:cs="Times New Roman"/>
          <w:bCs/>
          <w:sz w:val="28"/>
          <w:szCs w:val="28"/>
        </w:rPr>
        <w:t>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физических лиц, призванных на военную службу по мобилизации в Вооруженны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принимающим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(принимавшим)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физически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х лиц, принимающих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(принимавших)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заключившим контракт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добровольном содействии в выполнении задач, возложенных на Вооруженные Силы Российской Федерации.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размере 25 процентов от суммы начисленного налога: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пенсионеров, пенсии которым начислены по старости в порядке, установленном пенсионным законодательс</w:t>
      </w:r>
      <w:r>
        <w:rPr>
          <w:rFonts w:ascii="Times New Roman" w:hAnsi="Times New Roman" w:cs="Times New Roman"/>
          <w:bCs/>
          <w:sz w:val="28"/>
          <w:szCs w:val="28"/>
        </w:rPr>
        <w:t>твом Российской Федерации;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размере 75 процентов от суммы начисленного налога: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данного пункта прим</w:t>
      </w:r>
      <w:r>
        <w:rPr>
          <w:rFonts w:ascii="Times New Roman" w:hAnsi="Times New Roman" w:cs="Times New Roman"/>
          <w:bCs/>
          <w:sz w:val="28"/>
          <w:szCs w:val="28"/>
        </w:rPr>
        <w:t>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Освободить от уплаты земельного налога в отношении одного зем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ельного участка, приобретенного (предоставленного) для личного подсобного хозяйства или для индивидуального жилищного строительства многодетные семьи, признаваемые таковыми</w:t>
      </w:r>
      <w:r w:rsidR="00936BF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в соответствии со статьей 63 закона Белгородской области от 28 декабря 2007 года № 1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65 «Социальный кодекс Белгородской области».</w:t>
      </w:r>
    </w:p>
    <w:p w:rsidR="00353C92" w:rsidRDefault="00C8242A">
      <w:pPr>
        <w:pStyle w:val="af9"/>
        <w:ind w:right="-108" w:firstLine="709"/>
        <w:jc w:val="both"/>
      </w:pPr>
      <w:r>
        <w:rPr>
          <w:bCs/>
          <w:sz w:val="28"/>
          <w:szCs w:val="28"/>
        </w:rPr>
        <w:t xml:space="preserve">5. Предоставить налоговую льготу </w:t>
      </w:r>
      <w:r>
        <w:rPr>
          <w:sz w:val="28"/>
          <w:szCs w:val="28"/>
        </w:rPr>
        <w:t>в виде освобождения от уплаты земельного налога за 2024 год:</w:t>
      </w:r>
    </w:p>
    <w:p w:rsidR="00353C92" w:rsidRDefault="00C8242A">
      <w:pPr>
        <w:pStyle w:val="af9"/>
        <w:ind w:right="-108" w:firstLine="709"/>
        <w:jc w:val="both"/>
      </w:pPr>
      <w:r>
        <w:rPr>
          <w:sz w:val="28"/>
          <w:szCs w:val="28"/>
        </w:rPr>
        <w:t>1) налогоплательщикам в отношении земельных участков, на которых расположены объекты недвижимого имущества, использов</w:t>
      </w:r>
      <w:r>
        <w:rPr>
          <w:sz w:val="28"/>
          <w:szCs w:val="28"/>
        </w:rPr>
        <w:t>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налогоплатель</w:t>
      </w:r>
      <w:r>
        <w:rPr>
          <w:sz w:val="28"/>
          <w:szCs w:val="28"/>
        </w:rPr>
        <w:t>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</w:t>
      </w:r>
      <w:r>
        <w:rPr>
          <w:sz w:val="28"/>
          <w:szCs w:val="28"/>
        </w:rPr>
        <w:t>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включенные в перечень, определяемый в соответствии с пунктом 7 ст</w:t>
      </w:r>
      <w:r>
        <w:rPr>
          <w:sz w:val="28"/>
          <w:szCs w:val="28"/>
        </w:rPr>
        <w:t>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кадастровая стоимость каждого из которых превышает 300 ми</w:t>
      </w:r>
      <w:r>
        <w:rPr>
          <w:sz w:val="28"/>
          <w:szCs w:val="28"/>
        </w:rPr>
        <w:t>ллионов рублей;</w:t>
      </w:r>
    </w:p>
    <w:p w:rsidR="00353C92" w:rsidRDefault="00C8242A">
      <w:pPr>
        <w:pStyle w:val="af9"/>
        <w:ind w:right="-108" w:firstLine="709"/>
        <w:jc w:val="both"/>
      </w:pPr>
      <w:r>
        <w:rPr>
          <w:sz w:val="28"/>
          <w:szCs w:val="28"/>
        </w:rPr>
        <w:t>-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к которым применяется налоговая льгота,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тановленная настоящим пунктом решения,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</w:t>
      </w:r>
      <w:r>
        <w:rPr>
          <w:rFonts w:ascii="Times New Roman" w:hAnsi="Times New Roman" w:cs="Times New Roman"/>
          <w:sz w:val="28"/>
          <w:szCs w:val="28"/>
        </w:rPr>
        <w:t>01 февраля 2025 года.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Освободить от уплаты земельного налога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</w:t>
      </w:r>
      <w:r>
        <w:rPr>
          <w:rFonts w:ascii="Times New Roman" w:hAnsi="Times New Roman" w:cs="Times New Roman"/>
          <w:bCs/>
          <w:sz w:val="28"/>
          <w:szCs w:val="28"/>
        </w:rPr>
        <w:t>о значения и (или) занятых лесами, не входящими в состав государственного лесного фонда.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Налоговая льгота, предусмотренная пунктом 3 и 4 решения, предоставляется в отношении объекта налогообложения, не используемого налогоплательщиком в предпринимательс</w:t>
      </w:r>
      <w:r>
        <w:rPr>
          <w:rFonts w:ascii="Times New Roman" w:hAnsi="Times New Roman" w:cs="Times New Roman"/>
          <w:bCs/>
          <w:sz w:val="28"/>
          <w:szCs w:val="28"/>
        </w:rPr>
        <w:t>кой деятельности.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Налоговая льгота, предусмотренная пунктом 3 и 4 решения, предоставляется в отношении одного объекта налогообложения по выбору налогоплательщика.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имеющее право на налоговую льготу, предоставляет заявление о предоставлении льготы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налоговый орган до 1 ноября года, являющегося налоговым периодом, начиная с периода, с которого в отношении указанных объектов применяется налоговая льгота. Налогоплательщик, предоставивший в налоговый орган заявление о предоставлении льготы в отношении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бъекта налогообложения, не вправе после 1 ноября года, являющегося налоговым периодом, представлять уточненное заявление с изменением объекта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налогообложения, в отношении которого в указанном налоговом периоде предоставляется налоговая льгота.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Налогопла</w:t>
      </w:r>
      <w:r>
        <w:rPr>
          <w:rFonts w:ascii="Times New Roman" w:hAnsi="Times New Roman" w:cs="Times New Roman"/>
          <w:bCs/>
          <w:sz w:val="28"/>
          <w:szCs w:val="28"/>
        </w:rPr>
        <w:t>тельщики-организации уплачивают три авансовых платежа по земельному налогу. Сумма авансового платежа определяется как одна четвертая налоговой ставки процентной доли кадастровой стоимости земельного участка. Сумма налога, подлежащая уплате в бюджет по итог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ам налогового периода, определяется как разница между суммой налога, исчисленной в соответствии с пунктом 1 статьи 396 Налогового кодекса Российской Федерации, и суммами авансовых платежей, подлежащих уплате в течение налогового периода. 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Круг налогопл</w:t>
      </w:r>
      <w:r>
        <w:rPr>
          <w:rFonts w:ascii="Times New Roman" w:hAnsi="Times New Roman" w:cs="Times New Roman"/>
          <w:bCs/>
          <w:sz w:val="28"/>
          <w:szCs w:val="28"/>
        </w:rPr>
        <w:t>ательщиков, объектов налогообложения, порядок определения налоговой базы, порядок исчисления суммы налога, порядок и сроки уплаты налога определяются главой 31 Налогового кодекса Российской Федерации.</w:t>
      </w:r>
    </w:p>
    <w:p w:rsidR="00353C92" w:rsidRDefault="00C8242A">
      <w:pPr>
        <w:spacing w:after="0" w:line="240" w:lineRule="auto"/>
        <w:ind w:right="-108" w:firstLine="709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Признать утратившими силу: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собра</w:t>
      </w:r>
      <w:r>
        <w:rPr>
          <w:sz w:val="28"/>
        </w:rPr>
        <w:t>ния Кочегуренского сельского поселения муниципального района «Чернянский район» Белгородской области от 30.10.2014 г. № 50 «Об установлении земельного налога на территории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собрания Кочегуренского сель</w:t>
      </w:r>
      <w:r>
        <w:rPr>
          <w:sz w:val="28"/>
        </w:rPr>
        <w:t>ского поселения муниципального района «Чернянский район» Белгородской области от 13.11.2017 г. № 143 «О внесении изменений в решение земского собрания Кочегуренского сельского поселения от 30 октября2014 года</w:t>
      </w:r>
      <w:r w:rsidR="00936BF2">
        <w:rPr>
          <w:sz w:val="28"/>
        </w:rPr>
        <w:t xml:space="preserve"> </w:t>
      </w:r>
      <w:r>
        <w:rPr>
          <w:sz w:val="28"/>
        </w:rPr>
        <w:t>№ 50 «Об установлении земельного налога на терри</w:t>
      </w:r>
      <w:r>
        <w:rPr>
          <w:sz w:val="28"/>
        </w:rPr>
        <w:t>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>решение земского собрания Кочегуренского сельского поселения муниципального района «Чернянский район» Белгородской области от 02.07.2018 г.</w:t>
      </w:r>
      <w:r w:rsidR="00936BF2">
        <w:rPr>
          <w:sz w:val="28"/>
        </w:rPr>
        <w:t xml:space="preserve"> </w:t>
      </w:r>
      <w:r>
        <w:rPr>
          <w:sz w:val="28"/>
        </w:rPr>
        <w:t>№ 171 «О внесении изменений в решение земского собрания Кочегуренского с</w:t>
      </w:r>
      <w:r>
        <w:rPr>
          <w:sz w:val="28"/>
        </w:rPr>
        <w:t>ельского поселения от 30 октября</w:t>
      </w:r>
      <w:r w:rsidR="00936BF2">
        <w:rPr>
          <w:sz w:val="28"/>
        </w:rPr>
        <w:t xml:space="preserve"> </w:t>
      </w:r>
      <w:r>
        <w:rPr>
          <w:sz w:val="28"/>
        </w:rPr>
        <w:t>2014 года</w:t>
      </w:r>
      <w:r w:rsidR="00936BF2">
        <w:rPr>
          <w:sz w:val="28"/>
        </w:rPr>
        <w:t xml:space="preserve"> </w:t>
      </w:r>
      <w:r>
        <w:rPr>
          <w:sz w:val="28"/>
        </w:rPr>
        <w:t>№ 50 «Об установлении земельного налога на территории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собрания Кочегуренского сельского поселения муниципального района «Чернянский район» Белгородской области</w:t>
      </w:r>
      <w:r>
        <w:rPr>
          <w:sz w:val="28"/>
        </w:rPr>
        <w:t xml:space="preserve"> от 19.11.2018 г.</w:t>
      </w:r>
      <w:r w:rsidR="00936BF2">
        <w:rPr>
          <w:sz w:val="28"/>
        </w:rPr>
        <w:t xml:space="preserve"> </w:t>
      </w:r>
      <w:r>
        <w:rPr>
          <w:sz w:val="28"/>
        </w:rPr>
        <w:t>№ 11 «О внесении изменений в решение земского собрания Кочегуренского сельского поселения от 30 октября2014 года</w:t>
      </w:r>
      <w:r w:rsidR="00936BF2">
        <w:rPr>
          <w:sz w:val="28"/>
        </w:rPr>
        <w:t xml:space="preserve"> </w:t>
      </w:r>
      <w:r>
        <w:rPr>
          <w:sz w:val="28"/>
        </w:rPr>
        <w:t>№ 50 «Об установлении земельного налога на территории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собрания Кочегуре</w:t>
      </w:r>
      <w:r>
        <w:rPr>
          <w:sz w:val="28"/>
        </w:rPr>
        <w:t>нского сельского поселения муниципального района «Чернянский район» Белгородской области от 07.11.2019 г. № 49 «О внесении изменений в решение земского собрания Кочегуренского сельского поселения от 30 октября2014 года</w:t>
      </w:r>
      <w:r w:rsidR="00936BF2">
        <w:rPr>
          <w:sz w:val="28"/>
        </w:rPr>
        <w:t xml:space="preserve"> </w:t>
      </w:r>
      <w:r>
        <w:rPr>
          <w:sz w:val="28"/>
        </w:rPr>
        <w:t>№ 50 «Об установлении земельного налог</w:t>
      </w:r>
      <w:r>
        <w:rPr>
          <w:sz w:val="28"/>
        </w:rPr>
        <w:t>а на территории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- решение земского собрания Кочегуренского сельского поселения муниципального района «Чернянский район» Белгородской области от 10.08.2023 г. № 186 «О внесении изменений в решение земского собрания Кочег</w:t>
      </w:r>
      <w:r>
        <w:rPr>
          <w:sz w:val="28"/>
        </w:rPr>
        <w:t>уренского сельского поселения от 30 октября</w:t>
      </w:r>
      <w:r w:rsidR="00936BF2">
        <w:rPr>
          <w:sz w:val="28"/>
        </w:rPr>
        <w:t xml:space="preserve"> </w:t>
      </w:r>
      <w:r>
        <w:rPr>
          <w:sz w:val="28"/>
        </w:rPr>
        <w:t>2014 года № 50 «Об установлении земельного налога на территории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собрания Кочегуренского сельского поселения муниципального района «Чернянский район» Белгород</w:t>
      </w:r>
      <w:r>
        <w:rPr>
          <w:sz w:val="28"/>
        </w:rPr>
        <w:t>ской области от 21.03.2024 г. № 33 «О внесении изменений в решение земского собрания Кочегуренского сельского поселения от 30 октября 2014 года № 50 «Об установлении земельного налога на территории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</w:t>
      </w:r>
      <w:r>
        <w:rPr>
          <w:sz w:val="28"/>
        </w:rPr>
        <w:t>брания Кочегуренского сельского поселения муниципального района «Чернянский район» Белгородской области от 01.08.2024 г. № 48 «О внесении изменений в решение земского собрания Кочегуренского сельского поселения от 30 октября 2014 года № 50 «Об установлении</w:t>
      </w:r>
      <w:r>
        <w:rPr>
          <w:sz w:val="28"/>
        </w:rPr>
        <w:t xml:space="preserve"> земельного налога на территории Кочегуренского сельского поселения»;</w:t>
      </w:r>
    </w:p>
    <w:p w:rsidR="00353C92" w:rsidRDefault="00C8242A">
      <w:pPr>
        <w:pStyle w:val="af9"/>
        <w:ind w:right="-108"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собрания Кочегуренского сельского поселения муниципального района «Чернянский район» Белгородской области от 25.10.2024 г. № 67 «О внесении изменений в решение земског</w:t>
      </w:r>
      <w:r>
        <w:rPr>
          <w:sz w:val="28"/>
        </w:rPr>
        <w:t>о собрания Кочегуренского сельского поселения от 30 октября 2014 года № 50 «Об установлении земельного налога на территории Кочегуренского сельского поселения».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Кочегуренского сельского поселения в информационно-телекоммуникационной сети «Интернет» (https://kochegury-r31.gosweb.gosuslugi.ru)в порядке, предусмотренном Уставом Кочегуренского сельского поселения.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Настоящее решение вступает в силу с 0</w:t>
      </w:r>
      <w:r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Действие подпунктов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>8 и 9 пункта 3 настоящего решения распространяется на правоотношения, связанные с исчислением налога на налоговые пер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>иоды 2022 и 2023 годов.</w:t>
      </w:r>
    </w:p>
    <w:p w:rsidR="00353C92" w:rsidRDefault="00C8242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администрации Кочегуренского сельского поселения (Соловьева Е.Н.).</w:t>
      </w:r>
    </w:p>
    <w:p w:rsidR="00353C92" w:rsidRDefault="00353C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92" w:rsidRDefault="00353C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92" w:rsidRDefault="00353C9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92" w:rsidRDefault="00C8242A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Кочегуренского</w:t>
      </w:r>
    </w:p>
    <w:p w:rsidR="00353C92" w:rsidRDefault="00C8242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С.Н. Пешеханов</w:t>
      </w:r>
    </w:p>
    <w:sectPr w:rsidR="00353C92" w:rsidSect="00353C92">
      <w:headerReference w:type="default" r:id="rId8"/>
      <w:footerReference w:type="default" r:id="rId9"/>
      <w:footerReference w:type="first" r:id="rId10"/>
      <w:pgSz w:w="11906" w:h="16838"/>
      <w:pgMar w:top="1134" w:right="850" w:bottom="110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2A" w:rsidRDefault="00C8242A">
      <w:pPr>
        <w:spacing w:after="0" w:line="240" w:lineRule="auto"/>
      </w:pPr>
      <w:r>
        <w:separator/>
      </w:r>
    </w:p>
  </w:endnote>
  <w:endnote w:type="continuationSeparator" w:id="1">
    <w:p w:rsidR="00C8242A" w:rsidRDefault="00C8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92" w:rsidRDefault="00353C92">
    <w:pPr>
      <w:pStyle w:val="Footer"/>
      <w:jc w:val="right"/>
    </w:pPr>
    <w:r>
      <w:fldChar w:fldCharType="begin"/>
    </w:r>
    <w:r w:rsidR="00C8242A">
      <w:instrText>PAGE \* MERGEFORMAT</w:instrText>
    </w:r>
    <w:r>
      <w:fldChar w:fldCharType="separate"/>
    </w:r>
    <w:r w:rsidR="00936BF2">
      <w:rPr>
        <w:noProof/>
      </w:rPr>
      <w:t>6</w:t>
    </w:r>
    <w:r>
      <w:fldChar w:fldCharType="end"/>
    </w:r>
  </w:p>
  <w:p w:rsidR="00353C92" w:rsidRDefault="00353C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92" w:rsidRDefault="00353C92">
    <w:pPr>
      <w:pStyle w:val="Footer"/>
      <w:jc w:val="right"/>
    </w:pPr>
    <w:r>
      <w:fldChar w:fldCharType="begin"/>
    </w:r>
    <w:r w:rsidR="00C8242A">
      <w:instrText>PAGE \* MERGEFORMAT</w:instrText>
    </w:r>
    <w:r>
      <w:fldChar w:fldCharType="separate"/>
    </w:r>
    <w:r w:rsidR="00936BF2">
      <w:rPr>
        <w:noProof/>
      </w:rPr>
      <w:t>1</w:t>
    </w:r>
    <w:r>
      <w:fldChar w:fldCharType="end"/>
    </w:r>
  </w:p>
  <w:p w:rsidR="00353C92" w:rsidRDefault="00353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2A" w:rsidRDefault="00C8242A">
      <w:pPr>
        <w:spacing w:after="0" w:line="240" w:lineRule="auto"/>
      </w:pPr>
      <w:r>
        <w:separator/>
      </w:r>
    </w:p>
  </w:footnote>
  <w:footnote w:type="continuationSeparator" w:id="1">
    <w:p w:rsidR="00C8242A" w:rsidRDefault="00C8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92" w:rsidRDefault="00353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BC5"/>
    <w:multiLevelType w:val="hybridMultilevel"/>
    <w:tmpl w:val="97143DA4"/>
    <w:lvl w:ilvl="0" w:tplc="470AA3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286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04E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4A7B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EB7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D072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7E5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40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2AF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79395D"/>
    <w:multiLevelType w:val="hybridMultilevel"/>
    <w:tmpl w:val="C0B0AC0E"/>
    <w:lvl w:ilvl="0" w:tplc="13AC02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1806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D21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72CB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E6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6E2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9AD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E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76E5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F112E57"/>
    <w:multiLevelType w:val="hybridMultilevel"/>
    <w:tmpl w:val="D91C9FAC"/>
    <w:lvl w:ilvl="0" w:tplc="F0962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A084AA">
      <w:start w:val="1"/>
      <w:numFmt w:val="lowerLetter"/>
      <w:lvlText w:val="%2."/>
      <w:lvlJc w:val="left"/>
      <w:pPr>
        <w:ind w:left="1789" w:hanging="360"/>
      </w:pPr>
    </w:lvl>
    <w:lvl w:ilvl="2" w:tplc="0FAA5108">
      <w:start w:val="1"/>
      <w:numFmt w:val="lowerRoman"/>
      <w:lvlText w:val="%3."/>
      <w:lvlJc w:val="right"/>
      <w:pPr>
        <w:ind w:left="2509" w:hanging="180"/>
      </w:pPr>
    </w:lvl>
    <w:lvl w:ilvl="3" w:tplc="3ADEE01A">
      <w:start w:val="1"/>
      <w:numFmt w:val="decimal"/>
      <w:lvlText w:val="%4."/>
      <w:lvlJc w:val="left"/>
      <w:pPr>
        <w:ind w:left="3229" w:hanging="360"/>
      </w:pPr>
    </w:lvl>
    <w:lvl w:ilvl="4" w:tplc="F938709E">
      <w:start w:val="1"/>
      <w:numFmt w:val="lowerLetter"/>
      <w:lvlText w:val="%5."/>
      <w:lvlJc w:val="left"/>
      <w:pPr>
        <w:ind w:left="3949" w:hanging="360"/>
      </w:pPr>
    </w:lvl>
    <w:lvl w:ilvl="5" w:tplc="F87E88FA">
      <w:start w:val="1"/>
      <w:numFmt w:val="lowerRoman"/>
      <w:lvlText w:val="%6."/>
      <w:lvlJc w:val="right"/>
      <w:pPr>
        <w:ind w:left="4669" w:hanging="180"/>
      </w:pPr>
    </w:lvl>
    <w:lvl w:ilvl="6" w:tplc="5B44BD0E">
      <w:start w:val="1"/>
      <w:numFmt w:val="decimal"/>
      <w:lvlText w:val="%7."/>
      <w:lvlJc w:val="left"/>
      <w:pPr>
        <w:ind w:left="5389" w:hanging="360"/>
      </w:pPr>
    </w:lvl>
    <w:lvl w:ilvl="7" w:tplc="5044D142">
      <w:start w:val="1"/>
      <w:numFmt w:val="lowerLetter"/>
      <w:lvlText w:val="%8."/>
      <w:lvlJc w:val="left"/>
      <w:pPr>
        <w:ind w:left="6109" w:hanging="360"/>
      </w:pPr>
    </w:lvl>
    <w:lvl w:ilvl="8" w:tplc="76D66AE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94DE8"/>
    <w:multiLevelType w:val="hybridMultilevel"/>
    <w:tmpl w:val="1E0280E6"/>
    <w:lvl w:ilvl="0" w:tplc="7D824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366024">
      <w:start w:val="1"/>
      <w:numFmt w:val="lowerLetter"/>
      <w:lvlText w:val="%2."/>
      <w:lvlJc w:val="left"/>
      <w:pPr>
        <w:ind w:left="1789" w:hanging="360"/>
      </w:pPr>
    </w:lvl>
    <w:lvl w:ilvl="2" w:tplc="D732321C">
      <w:start w:val="1"/>
      <w:numFmt w:val="lowerRoman"/>
      <w:lvlText w:val="%3."/>
      <w:lvlJc w:val="right"/>
      <w:pPr>
        <w:ind w:left="2509" w:hanging="180"/>
      </w:pPr>
    </w:lvl>
    <w:lvl w:ilvl="3" w:tplc="D4BCE8CE">
      <w:start w:val="1"/>
      <w:numFmt w:val="decimal"/>
      <w:lvlText w:val="%4."/>
      <w:lvlJc w:val="left"/>
      <w:pPr>
        <w:ind w:left="3229" w:hanging="360"/>
      </w:pPr>
    </w:lvl>
    <w:lvl w:ilvl="4" w:tplc="DA86D114">
      <w:start w:val="1"/>
      <w:numFmt w:val="lowerLetter"/>
      <w:lvlText w:val="%5."/>
      <w:lvlJc w:val="left"/>
      <w:pPr>
        <w:ind w:left="3949" w:hanging="360"/>
      </w:pPr>
    </w:lvl>
    <w:lvl w:ilvl="5" w:tplc="7626EB6A">
      <w:start w:val="1"/>
      <w:numFmt w:val="lowerRoman"/>
      <w:lvlText w:val="%6."/>
      <w:lvlJc w:val="right"/>
      <w:pPr>
        <w:ind w:left="4669" w:hanging="180"/>
      </w:pPr>
    </w:lvl>
    <w:lvl w:ilvl="6" w:tplc="C020032A">
      <w:start w:val="1"/>
      <w:numFmt w:val="decimal"/>
      <w:lvlText w:val="%7."/>
      <w:lvlJc w:val="left"/>
      <w:pPr>
        <w:ind w:left="5389" w:hanging="360"/>
      </w:pPr>
    </w:lvl>
    <w:lvl w:ilvl="7" w:tplc="E16EBE40">
      <w:start w:val="1"/>
      <w:numFmt w:val="lowerLetter"/>
      <w:lvlText w:val="%8."/>
      <w:lvlJc w:val="left"/>
      <w:pPr>
        <w:ind w:left="6109" w:hanging="360"/>
      </w:pPr>
    </w:lvl>
    <w:lvl w:ilvl="8" w:tplc="311EB0D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C901C9"/>
    <w:multiLevelType w:val="hybridMultilevel"/>
    <w:tmpl w:val="69381842"/>
    <w:lvl w:ilvl="0" w:tplc="DCB0F32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E564C7AA">
      <w:start w:val="1"/>
      <w:numFmt w:val="lowerLetter"/>
      <w:lvlText w:val="%2."/>
      <w:lvlJc w:val="left"/>
      <w:pPr>
        <w:ind w:left="1620" w:hanging="360"/>
      </w:pPr>
    </w:lvl>
    <w:lvl w:ilvl="2" w:tplc="6BF4CFDC">
      <w:start w:val="1"/>
      <w:numFmt w:val="lowerRoman"/>
      <w:lvlText w:val="%3."/>
      <w:lvlJc w:val="right"/>
      <w:pPr>
        <w:ind w:left="2340" w:hanging="180"/>
      </w:pPr>
    </w:lvl>
    <w:lvl w:ilvl="3" w:tplc="E026977C">
      <w:start w:val="1"/>
      <w:numFmt w:val="decimal"/>
      <w:lvlText w:val="%4."/>
      <w:lvlJc w:val="left"/>
      <w:pPr>
        <w:ind w:left="3060" w:hanging="360"/>
      </w:pPr>
    </w:lvl>
    <w:lvl w:ilvl="4" w:tplc="DA1280C8">
      <w:start w:val="1"/>
      <w:numFmt w:val="lowerLetter"/>
      <w:lvlText w:val="%5."/>
      <w:lvlJc w:val="left"/>
      <w:pPr>
        <w:ind w:left="3780" w:hanging="360"/>
      </w:pPr>
    </w:lvl>
    <w:lvl w:ilvl="5" w:tplc="165876E6">
      <w:start w:val="1"/>
      <w:numFmt w:val="lowerRoman"/>
      <w:lvlText w:val="%6."/>
      <w:lvlJc w:val="right"/>
      <w:pPr>
        <w:ind w:left="4500" w:hanging="180"/>
      </w:pPr>
    </w:lvl>
    <w:lvl w:ilvl="6" w:tplc="C2B05156">
      <w:start w:val="1"/>
      <w:numFmt w:val="decimal"/>
      <w:lvlText w:val="%7."/>
      <w:lvlJc w:val="left"/>
      <w:pPr>
        <w:ind w:left="5220" w:hanging="360"/>
      </w:pPr>
    </w:lvl>
    <w:lvl w:ilvl="7" w:tplc="AB648DB2">
      <w:start w:val="1"/>
      <w:numFmt w:val="lowerLetter"/>
      <w:lvlText w:val="%8."/>
      <w:lvlJc w:val="left"/>
      <w:pPr>
        <w:ind w:left="5940" w:hanging="360"/>
      </w:pPr>
    </w:lvl>
    <w:lvl w:ilvl="8" w:tplc="48D21B2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194A45"/>
    <w:multiLevelType w:val="hybridMultilevel"/>
    <w:tmpl w:val="012AFCE8"/>
    <w:lvl w:ilvl="0" w:tplc="19C0266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AF0D302">
      <w:start w:val="1"/>
      <w:numFmt w:val="lowerLetter"/>
      <w:lvlText w:val="%2."/>
      <w:lvlJc w:val="left"/>
      <w:pPr>
        <w:ind w:left="1980" w:hanging="360"/>
      </w:pPr>
    </w:lvl>
    <w:lvl w:ilvl="2" w:tplc="8BB62842">
      <w:start w:val="1"/>
      <w:numFmt w:val="lowerRoman"/>
      <w:lvlText w:val="%3."/>
      <w:lvlJc w:val="right"/>
      <w:pPr>
        <w:ind w:left="2700" w:hanging="180"/>
      </w:pPr>
    </w:lvl>
    <w:lvl w:ilvl="3" w:tplc="ED346B4C">
      <w:start w:val="1"/>
      <w:numFmt w:val="decimal"/>
      <w:lvlText w:val="%4."/>
      <w:lvlJc w:val="left"/>
      <w:pPr>
        <w:ind w:left="3420" w:hanging="360"/>
      </w:pPr>
    </w:lvl>
    <w:lvl w:ilvl="4" w:tplc="B150D8E2">
      <w:start w:val="1"/>
      <w:numFmt w:val="lowerLetter"/>
      <w:lvlText w:val="%5."/>
      <w:lvlJc w:val="left"/>
      <w:pPr>
        <w:ind w:left="4140" w:hanging="360"/>
      </w:pPr>
    </w:lvl>
    <w:lvl w:ilvl="5" w:tplc="01A6BBBE">
      <w:start w:val="1"/>
      <w:numFmt w:val="lowerRoman"/>
      <w:lvlText w:val="%6."/>
      <w:lvlJc w:val="right"/>
      <w:pPr>
        <w:ind w:left="4860" w:hanging="180"/>
      </w:pPr>
    </w:lvl>
    <w:lvl w:ilvl="6" w:tplc="18BC5CAE">
      <w:start w:val="1"/>
      <w:numFmt w:val="decimal"/>
      <w:lvlText w:val="%7."/>
      <w:lvlJc w:val="left"/>
      <w:pPr>
        <w:ind w:left="5580" w:hanging="360"/>
      </w:pPr>
    </w:lvl>
    <w:lvl w:ilvl="7" w:tplc="03A6377C">
      <w:start w:val="1"/>
      <w:numFmt w:val="lowerLetter"/>
      <w:lvlText w:val="%8."/>
      <w:lvlJc w:val="left"/>
      <w:pPr>
        <w:ind w:left="6300" w:hanging="360"/>
      </w:pPr>
    </w:lvl>
    <w:lvl w:ilvl="8" w:tplc="F2B82246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9015EC4"/>
    <w:multiLevelType w:val="hybridMultilevel"/>
    <w:tmpl w:val="83BC682A"/>
    <w:lvl w:ilvl="0" w:tplc="90CED5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69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305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A62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BCC8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3638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63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F45E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623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B2A546D"/>
    <w:multiLevelType w:val="hybridMultilevel"/>
    <w:tmpl w:val="A06E13CE"/>
    <w:lvl w:ilvl="0" w:tplc="2A5EC36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F3E31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C64A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E688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D81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56CE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B8B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21B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7045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BD568D0"/>
    <w:multiLevelType w:val="hybridMultilevel"/>
    <w:tmpl w:val="71CE88F2"/>
    <w:lvl w:ilvl="0" w:tplc="3BCC5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F2C7ABC">
      <w:start w:val="1"/>
      <w:numFmt w:val="lowerLetter"/>
      <w:lvlText w:val="%2."/>
      <w:lvlJc w:val="left"/>
      <w:pPr>
        <w:ind w:left="1620" w:hanging="360"/>
      </w:pPr>
    </w:lvl>
    <w:lvl w:ilvl="2" w:tplc="FE827F74">
      <w:start w:val="1"/>
      <w:numFmt w:val="lowerRoman"/>
      <w:lvlText w:val="%3."/>
      <w:lvlJc w:val="right"/>
      <w:pPr>
        <w:ind w:left="2340" w:hanging="180"/>
      </w:pPr>
    </w:lvl>
    <w:lvl w:ilvl="3" w:tplc="E24ACFDA">
      <w:start w:val="1"/>
      <w:numFmt w:val="decimal"/>
      <w:lvlText w:val="%4."/>
      <w:lvlJc w:val="left"/>
      <w:pPr>
        <w:ind w:left="3060" w:hanging="360"/>
      </w:pPr>
    </w:lvl>
    <w:lvl w:ilvl="4" w:tplc="729893F8">
      <w:start w:val="1"/>
      <w:numFmt w:val="lowerLetter"/>
      <w:lvlText w:val="%5."/>
      <w:lvlJc w:val="left"/>
      <w:pPr>
        <w:ind w:left="3780" w:hanging="360"/>
      </w:pPr>
    </w:lvl>
    <w:lvl w:ilvl="5" w:tplc="0804EE82">
      <w:start w:val="1"/>
      <w:numFmt w:val="lowerRoman"/>
      <w:lvlText w:val="%6."/>
      <w:lvlJc w:val="right"/>
      <w:pPr>
        <w:ind w:left="4500" w:hanging="180"/>
      </w:pPr>
    </w:lvl>
    <w:lvl w:ilvl="6" w:tplc="9DBC9F0A">
      <w:start w:val="1"/>
      <w:numFmt w:val="decimal"/>
      <w:lvlText w:val="%7."/>
      <w:lvlJc w:val="left"/>
      <w:pPr>
        <w:ind w:left="5220" w:hanging="360"/>
      </w:pPr>
    </w:lvl>
    <w:lvl w:ilvl="7" w:tplc="B386C1E0">
      <w:start w:val="1"/>
      <w:numFmt w:val="lowerLetter"/>
      <w:lvlText w:val="%8."/>
      <w:lvlJc w:val="left"/>
      <w:pPr>
        <w:ind w:left="5940" w:hanging="360"/>
      </w:pPr>
    </w:lvl>
    <w:lvl w:ilvl="8" w:tplc="5F549DB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C92"/>
    <w:rsid w:val="00353C92"/>
    <w:rsid w:val="00936BF2"/>
    <w:rsid w:val="00C8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53C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353C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53C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353C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53C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53C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53C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53C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53C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353C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5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sid w:val="00353C92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353C9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53C9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53C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53C9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53C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53C92"/>
    <w:rPr>
      <w:sz w:val="48"/>
      <w:szCs w:val="48"/>
    </w:rPr>
  </w:style>
  <w:style w:type="character" w:customStyle="1" w:styleId="QuoteChar">
    <w:name w:val="Quote Char"/>
    <w:uiPriority w:val="29"/>
    <w:rsid w:val="00353C92"/>
    <w:rPr>
      <w:i/>
    </w:rPr>
  </w:style>
  <w:style w:type="character" w:customStyle="1" w:styleId="IntenseQuoteChar">
    <w:name w:val="Intense Quote Char"/>
    <w:uiPriority w:val="30"/>
    <w:rsid w:val="00353C92"/>
    <w:rPr>
      <w:i/>
    </w:rPr>
  </w:style>
  <w:style w:type="character" w:customStyle="1" w:styleId="FootnoteTextChar">
    <w:name w:val="Footnote Text Char"/>
    <w:uiPriority w:val="99"/>
    <w:rsid w:val="00353C92"/>
    <w:rPr>
      <w:sz w:val="18"/>
    </w:rPr>
  </w:style>
  <w:style w:type="character" w:customStyle="1" w:styleId="EndnoteTextChar">
    <w:name w:val="Endnote Text Char"/>
    <w:uiPriority w:val="99"/>
    <w:rsid w:val="00353C92"/>
    <w:rPr>
      <w:sz w:val="20"/>
    </w:rPr>
  </w:style>
  <w:style w:type="character" w:customStyle="1" w:styleId="Heading1Char">
    <w:name w:val="Heading 1 Char"/>
    <w:basedOn w:val="a0"/>
    <w:uiPriority w:val="9"/>
    <w:rsid w:val="00353C9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3C9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53C9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53C9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53C9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53C9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53C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53C9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53C9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53C9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53C9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3C92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353C92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353C9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53C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53C92"/>
    <w:rPr>
      <w:i/>
    </w:rPr>
  </w:style>
  <w:style w:type="character" w:customStyle="1" w:styleId="HeaderChar">
    <w:name w:val="Header Char"/>
    <w:basedOn w:val="a0"/>
    <w:uiPriority w:val="99"/>
    <w:rsid w:val="00353C92"/>
  </w:style>
  <w:style w:type="character" w:customStyle="1" w:styleId="FooterChar">
    <w:name w:val="Footer Char"/>
    <w:basedOn w:val="a0"/>
    <w:uiPriority w:val="99"/>
    <w:rsid w:val="00353C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53C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53C92"/>
  </w:style>
  <w:style w:type="table" w:styleId="a7">
    <w:name w:val="Table Grid"/>
    <w:basedOn w:val="a1"/>
    <w:uiPriority w:val="59"/>
    <w:rsid w:val="00353C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53C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53C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35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3C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3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53C92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353C92"/>
    <w:rPr>
      <w:sz w:val="18"/>
    </w:rPr>
  </w:style>
  <w:style w:type="character" w:styleId="aa">
    <w:name w:val="footnote reference"/>
    <w:basedOn w:val="a0"/>
    <w:uiPriority w:val="99"/>
    <w:unhideWhenUsed/>
    <w:rsid w:val="00353C9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53C92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53C92"/>
    <w:rPr>
      <w:sz w:val="20"/>
    </w:rPr>
  </w:style>
  <w:style w:type="character" w:styleId="ad">
    <w:name w:val="endnote reference"/>
    <w:basedOn w:val="a0"/>
    <w:uiPriority w:val="99"/>
    <w:semiHidden/>
    <w:unhideWhenUsed/>
    <w:rsid w:val="00353C9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53C92"/>
    <w:pPr>
      <w:spacing w:after="57"/>
    </w:pPr>
  </w:style>
  <w:style w:type="paragraph" w:styleId="22">
    <w:name w:val="toc 2"/>
    <w:basedOn w:val="a"/>
    <w:next w:val="a"/>
    <w:uiPriority w:val="39"/>
    <w:unhideWhenUsed/>
    <w:rsid w:val="00353C9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53C9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53C9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53C9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53C9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53C9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53C9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53C92"/>
    <w:pPr>
      <w:spacing w:after="57"/>
      <w:ind w:left="2268"/>
    </w:pPr>
  </w:style>
  <w:style w:type="paragraph" w:styleId="ae">
    <w:name w:val="TOC Heading"/>
    <w:uiPriority w:val="39"/>
    <w:unhideWhenUsed/>
    <w:rsid w:val="00353C92"/>
  </w:style>
  <w:style w:type="paragraph" w:styleId="af">
    <w:name w:val="table of figures"/>
    <w:basedOn w:val="a"/>
    <w:next w:val="a"/>
    <w:uiPriority w:val="99"/>
    <w:unhideWhenUsed/>
    <w:rsid w:val="00353C92"/>
    <w:pPr>
      <w:spacing w:after="0"/>
    </w:pPr>
  </w:style>
  <w:style w:type="paragraph" w:customStyle="1" w:styleId="ConsPlusNormal">
    <w:name w:val="ConsPlusNormal"/>
    <w:rsid w:val="00353C92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3C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353C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5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353C92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5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3C9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353C92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353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353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3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353C92"/>
  </w:style>
  <w:style w:type="paragraph" w:customStyle="1" w:styleId="Footer">
    <w:name w:val="Footer"/>
    <w:basedOn w:val="a"/>
    <w:link w:val="af5"/>
    <w:uiPriority w:val="99"/>
    <w:unhideWhenUsed/>
    <w:rsid w:val="003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353C92"/>
  </w:style>
  <w:style w:type="character" w:customStyle="1" w:styleId="doccaption">
    <w:name w:val="doccaption"/>
    <w:basedOn w:val="a0"/>
    <w:rsid w:val="00353C92"/>
  </w:style>
  <w:style w:type="paragraph" w:styleId="af6">
    <w:name w:val="Subtitle"/>
    <w:basedOn w:val="a"/>
    <w:next w:val="af7"/>
    <w:link w:val="af8"/>
    <w:qFormat/>
    <w:rsid w:val="00353C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353C9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35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353C92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353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9</cp:revision>
  <cp:lastPrinted>2024-11-19T05:44:00Z</cp:lastPrinted>
  <dcterms:created xsi:type="dcterms:W3CDTF">2024-11-12T05:37:00Z</dcterms:created>
  <dcterms:modified xsi:type="dcterms:W3CDTF">2024-11-19T05:45:00Z</dcterms:modified>
</cp:coreProperties>
</file>